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eastAsia" w:asciiTheme="minorEastAsia" w:hAnsiTheme="minorEastAsia" w:eastAsiaTheme="minorEastAsia"/>
          <w:b/>
          <w:bCs/>
          <w:sz w:val="36"/>
          <w:szCs w:val="36"/>
          <w:lang w:eastAsia="zh-CN"/>
        </w:rPr>
      </w:pPr>
      <w:bookmarkStart w:id="0" w:name="_Toc8031844"/>
      <w:bookmarkStart w:id="1" w:name="_Toc65742939"/>
      <w:bookmarkStart w:id="2" w:name="_Toc65743838"/>
      <w:bookmarkStart w:id="3" w:name="_Toc68685051"/>
      <w:bookmarkStart w:id="4" w:name="_Toc65743874"/>
      <w:bookmarkStart w:id="5" w:name="_Toc96353833"/>
    </w:p>
    <w:p>
      <w:pPr>
        <w:spacing w:line="600" w:lineRule="exact"/>
        <w:ind w:left="440" w:leftChars="200"/>
        <w:jc w:val="center"/>
        <w:rPr>
          <w:rFonts w:hint="default" w:asciiTheme="minorEastAsia" w:hAnsiTheme="minorEastAsia" w:eastAsiaTheme="minorEastAsia"/>
          <w:b/>
          <w:bCs/>
          <w:sz w:val="48"/>
          <w:szCs w:val="48"/>
          <w:lang w:val="en-US" w:eastAsia="zh-CN"/>
        </w:rPr>
      </w:pPr>
      <w:r>
        <w:rPr>
          <w:rFonts w:hint="eastAsia" w:asciiTheme="minorEastAsia" w:hAnsiTheme="minorEastAsia" w:eastAsiaTheme="minorEastAsia"/>
          <w:b/>
          <w:bCs/>
          <w:sz w:val="48"/>
          <w:szCs w:val="48"/>
          <w:lang w:eastAsia="zh-CN"/>
        </w:rPr>
        <w:t>2024年农村道路临水路段防护工程设计服务</w:t>
      </w:r>
    </w:p>
    <w:p>
      <w:pPr>
        <w:spacing w:after="120" w:line="480" w:lineRule="auto"/>
        <w:ind w:left="440" w:leftChars="200"/>
        <w:rPr>
          <w:rFonts w:asciiTheme="minorEastAsia" w:hAnsiTheme="minorEastAsia" w:eastAsiaTheme="minorEastAsia"/>
          <w:lang w:eastAsia="zh-CN"/>
        </w:rPr>
      </w:pPr>
    </w:p>
    <w:p>
      <w:pPr>
        <w:spacing w:after="120" w:line="480" w:lineRule="auto"/>
        <w:ind w:left="440" w:leftChars="200"/>
        <w:rPr>
          <w:rFonts w:asciiTheme="minorEastAsia" w:hAnsiTheme="minorEastAsia" w:eastAsiaTheme="minorEastAsia"/>
          <w:lang w:eastAsia="zh-CN"/>
        </w:rPr>
      </w:pPr>
    </w:p>
    <w:p>
      <w:pPr>
        <w:rPr>
          <w:rFonts w:asciiTheme="minorEastAsia" w:hAnsiTheme="minorEastAsia" w:eastAsiaTheme="minorEastAsia"/>
          <w:b/>
          <w:sz w:val="52"/>
          <w:szCs w:val="52"/>
          <w:lang w:eastAsia="zh-CN"/>
        </w:rPr>
      </w:pPr>
    </w:p>
    <w:p>
      <w:pPr>
        <w:rPr>
          <w:rFonts w:asciiTheme="minorEastAsia" w:hAnsiTheme="minorEastAsia" w:eastAsiaTheme="minorEastAsia"/>
          <w:sz w:val="32"/>
          <w:szCs w:val="28"/>
          <w:lang w:eastAsia="zh-CN"/>
        </w:rPr>
      </w:pPr>
    </w:p>
    <w:p>
      <w:pPr>
        <w:jc w:val="center"/>
        <w:rPr>
          <w:rFonts w:asciiTheme="minorEastAsia" w:hAnsiTheme="minorEastAsia" w:eastAsiaTheme="minorEastAsia"/>
          <w:b/>
          <w:sz w:val="96"/>
          <w:szCs w:val="84"/>
          <w:lang w:eastAsia="zh-CN"/>
        </w:rPr>
      </w:pPr>
      <w:r>
        <w:rPr>
          <w:rFonts w:hint="eastAsia" w:asciiTheme="minorEastAsia" w:hAnsiTheme="minorEastAsia" w:eastAsiaTheme="minorEastAsia"/>
          <w:b/>
          <w:sz w:val="96"/>
          <w:szCs w:val="84"/>
          <w:lang w:eastAsia="zh-CN"/>
        </w:rPr>
        <w:t>招 标 文 件</w:t>
      </w: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400" w:lineRule="exact"/>
        <w:rPr>
          <w:rFonts w:asciiTheme="minorEastAsia" w:hAnsiTheme="minorEastAsia" w:eastAsiaTheme="minorEastAsia"/>
          <w:lang w:eastAsia="zh-CN"/>
        </w:rPr>
      </w:pPr>
    </w:p>
    <w:p>
      <w:pPr>
        <w:spacing w:line="900" w:lineRule="exact"/>
        <w:ind w:firstLine="602" w:firstLineChars="200"/>
        <w:rPr>
          <w:rFonts w:asciiTheme="minorEastAsia" w:hAnsiTheme="minorEastAsia" w:eastAsiaTheme="minorEastAsia"/>
          <w:b/>
          <w:sz w:val="30"/>
          <w:szCs w:val="30"/>
          <w:u w:val="single"/>
          <w:lang w:eastAsia="zh-CN"/>
        </w:rPr>
      </w:pPr>
      <w:r>
        <w:rPr>
          <w:rFonts w:hint="eastAsia" w:asciiTheme="minorEastAsia" w:hAnsiTheme="minorEastAsia" w:eastAsiaTheme="minorEastAsia"/>
          <w:b/>
          <w:sz w:val="30"/>
          <w:szCs w:val="30"/>
          <w:lang w:eastAsia="zh-CN"/>
        </w:rPr>
        <w:t>招 标 人：</w:t>
      </w:r>
      <w:r>
        <w:rPr>
          <w:rFonts w:hint="eastAsia" w:asciiTheme="minorEastAsia" w:hAnsiTheme="minorEastAsia" w:eastAsiaTheme="minorEastAsia"/>
          <w:b/>
          <w:sz w:val="30"/>
          <w:szCs w:val="30"/>
          <w:u w:val="single"/>
          <w:lang w:val="en-GB" w:eastAsia="zh-CN"/>
        </w:rPr>
        <w:t xml:space="preserve">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盐城新屿建设发展有限公司  </w:t>
      </w:r>
      <w:r>
        <w:rPr>
          <w:rFonts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招标代</w:t>
      </w:r>
      <w:r>
        <w:rPr>
          <w:rFonts w:hint="eastAsia" w:asciiTheme="minorEastAsia" w:hAnsiTheme="minorEastAsia" w:eastAsiaTheme="minorEastAsia"/>
          <w:b/>
          <w:spacing w:val="24"/>
          <w:sz w:val="30"/>
          <w:szCs w:val="30"/>
          <w:lang w:eastAsia="zh-CN"/>
        </w:rPr>
        <w:t>理机构</w:t>
      </w:r>
      <w:r>
        <w:rPr>
          <w:rFonts w:hint="eastAsia" w:asciiTheme="minorEastAsia" w:hAnsiTheme="minorEastAsia" w:eastAsiaTheme="minorEastAsia"/>
          <w:b/>
          <w:sz w:val="30"/>
          <w:szCs w:val="30"/>
          <w:lang w:eastAsia="zh-CN"/>
        </w:rPr>
        <w:t>：</w:t>
      </w:r>
      <w:r>
        <w:rPr>
          <w:rFonts w:hint="eastAsia" w:asciiTheme="minorEastAsia" w:hAnsiTheme="minorEastAsia" w:eastAsiaTheme="minorEastAsia"/>
          <w:b/>
          <w:sz w:val="30"/>
          <w:szCs w:val="30"/>
          <w:u w:val="single"/>
          <w:lang w:eastAsia="zh-CN"/>
        </w:rPr>
        <w:t xml:space="preserve">  </w:t>
      </w:r>
      <w:r>
        <w:rPr>
          <w:rFonts w:hint="eastAsia" w:ascii="宋体" w:hAnsi="宋体" w:cs="宋体"/>
          <w:b/>
          <w:kern w:val="0"/>
          <w:sz w:val="30"/>
          <w:szCs w:val="30"/>
          <w:u w:val="single"/>
        </w:rPr>
        <w:t>中诚智信工程咨询股份集团有限公司</w:t>
      </w:r>
      <w:r>
        <w:rPr>
          <w:rFonts w:hint="eastAsia" w:asciiTheme="minorEastAsia" w:hAnsiTheme="minorEastAsia" w:eastAsiaTheme="minorEastAsia"/>
          <w:b/>
          <w:sz w:val="30"/>
          <w:szCs w:val="30"/>
          <w:u w:val="single"/>
          <w:lang w:val="en-GB"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(公章)</w:t>
      </w:r>
    </w:p>
    <w:p>
      <w:pPr>
        <w:spacing w:line="900" w:lineRule="exact"/>
        <w:ind w:firstLine="602" w:firstLineChars="200"/>
        <w:rPr>
          <w:rFonts w:asciiTheme="minorEastAsia" w:hAnsiTheme="minorEastAsia" w:eastAsiaTheme="minorEastAsia"/>
          <w:b/>
          <w:sz w:val="30"/>
          <w:szCs w:val="30"/>
          <w:lang w:eastAsia="zh-CN"/>
        </w:rPr>
      </w:pPr>
      <w:r>
        <w:rPr>
          <w:rFonts w:hint="eastAsia" w:asciiTheme="minorEastAsia" w:hAnsiTheme="minorEastAsia" w:eastAsiaTheme="minorEastAsia"/>
          <w:b/>
          <w:sz w:val="30"/>
          <w:szCs w:val="30"/>
          <w:lang w:eastAsia="zh-CN"/>
        </w:rPr>
        <w:t>法定代表人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或代理人</w:t>
      </w:r>
      <w:r>
        <w:rPr>
          <w:rFonts w:asciiTheme="minorEastAsia" w:hAnsiTheme="minorEastAsia" w:eastAsiaTheme="minorEastAsia"/>
          <w:b/>
          <w:sz w:val="30"/>
          <w:szCs w:val="30"/>
          <w:lang w:eastAsia="zh-CN"/>
        </w:rPr>
        <w:t>)</w:t>
      </w:r>
      <w:r>
        <w:rPr>
          <w:rFonts w:hint="eastAsia" w:asciiTheme="minorEastAsia" w:hAnsiTheme="minorEastAsia" w:eastAsiaTheme="minorEastAsia"/>
          <w:b/>
          <w:sz w:val="30"/>
          <w:szCs w:val="30"/>
          <w:lang w:eastAsia="zh-CN"/>
        </w:rPr>
        <w:t xml:space="preserve"> ：</w:t>
      </w:r>
      <w:r>
        <w:rPr>
          <w:rFonts w:hint="eastAsia" w:asciiTheme="minorEastAsia" w:hAnsiTheme="minorEastAsia" w:eastAsiaTheme="minorEastAsia"/>
          <w:b/>
          <w:sz w:val="30"/>
          <w:szCs w:val="30"/>
          <w:u w:val="single"/>
          <w:lang w:eastAsia="zh-CN"/>
        </w:rPr>
        <w:t xml:space="preserve">             </w:t>
      </w:r>
      <w:r>
        <w:rPr>
          <w:rFonts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u w:val="single"/>
          <w:lang w:eastAsia="zh-CN"/>
        </w:rPr>
        <w:t xml:space="preserve">           </w:t>
      </w:r>
      <w:r>
        <w:rPr>
          <w:rFonts w:hint="eastAsia" w:asciiTheme="minorEastAsia" w:hAnsiTheme="minorEastAsia" w:eastAsiaTheme="minorEastAsia"/>
          <w:b/>
          <w:sz w:val="30"/>
          <w:szCs w:val="30"/>
          <w:lang w:eastAsia="zh-CN"/>
        </w:rPr>
        <w:t>(签章)</w:t>
      </w:r>
    </w:p>
    <w:sdt>
      <w:sdtPr>
        <w:rPr>
          <w:rFonts w:asciiTheme="minorEastAsia" w:hAnsiTheme="minorEastAsia" w:eastAsiaTheme="minorEastAsia"/>
          <w:sz w:val="21"/>
          <w:szCs w:val="21"/>
        </w:rPr>
        <w:id w:val="2739362"/>
        <w:showingPlcHdr/>
        <w:docPartObj>
          <w:docPartGallery w:val="Table of Contents"/>
          <w:docPartUnique/>
        </w:docPartObj>
      </w:sdtPr>
      <w:sdtEndPr>
        <w:rPr>
          <w:rFonts w:asciiTheme="minorEastAsia" w:hAnsiTheme="minorEastAsia" w:eastAsiaTheme="minorEastAsia"/>
          <w:sz w:val="21"/>
          <w:szCs w:val="21"/>
        </w:rPr>
      </w:sdtEndPr>
      <w:sdtContent>
        <w:p>
          <w:pPr>
            <w:tabs>
              <w:tab w:val="right" w:leader="dot" w:pos="8734"/>
            </w:tabs>
            <w:spacing w:line="286" w:lineRule="exact"/>
            <w:ind w:left="520"/>
            <w:rPr>
              <w:rFonts w:asciiTheme="minorEastAsia" w:hAnsiTheme="minorEastAsia" w:eastAsiaTheme="minorEastAsia"/>
              <w:sz w:val="21"/>
              <w:szCs w:val="21"/>
              <w:lang w:eastAsia="zh-CN"/>
            </w:rPr>
          </w:pPr>
        </w:p>
      </w:sdtContent>
    </w:sdt>
    <w:p>
      <w:pPr>
        <w:pStyle w:val="2"/>
        <w:ind w:firstLine="643"/>
        <w:rPr>
          <w:rFonts w:ascii="宋体" w:eastAsia="宋体"/>
          <w:b/>
          <w:sz w:val="32"/>
          <w:szCs w:val="32"/>
        </w:rPr>
      </w:pPr>
    </w:p>
    <w:p>
      <w:pPr>
        <w:pStyle w:val="2"/>
        <w:ind w:firstLine="3213" w:firstLineChars="1000"/>
        <w:rPr>
          <w:rFonts w:eastAsia="宋体" w:asciiTheme="minorEastAsia" w:hAnsiTheme="minorEastAsia"/>
          <w:b/>
          <w:sz w:val="32"/>
          <w:szCs w:val="32"/>
          <w:lang w:eastAsia="zh-CN"/>
        </w:rPr>
        <w:sectPr>
          <w:headerReference r:id="rId3" w:type="default"/>
          <w:footerReference r:id="rId4" w:type="default"/>
          <w:pgSz w:w="11906" w:h="16838"/>
          <w:pgMar w:top="1417" w:right="1361" w:bottom="1417" w:left="1361" w:header="0" w:footer="861" w:gutter="0"/>
          <w:cols w:space="720" w:num="1"/>
        </w:sectPr>
      </w:pPr>
      <w:r>
        <w:rPr>
          <w:rFonts w:hint="eastAsia" w:ascii="宋体" w:eastAsia="宋体"/>
          <w:b/>
          <w:sz w:val="32"/>
          <w:szCs w:val="32"/>
          <w:lang w:eastAsia="zh-CN"/>
        </w:rPr>
        <w:t>二0二</w:t>
      </w:r>
      <w:r>
        <w:rPr>
          <w:rFonts w:hint="eastAsia" w:ascii="宋体" w:eastAsia="宋体"/>
          <w:b/>
          <w:sz w:val="32"/>
          <w:szCs w:val="32"/>
          <w:lang w:val="en-US" w:eastAsia="zh-CN"/>
        </w:rPr>
        <w:t>四</w:t>
      </w:r>
      <w:r>
        <w:rPr>
          <w:rFonts w:hint="eastAsia" w:ascii="宋体" w:eastAsia="宋体"/>
          <w:b/>
          <w:sz w:val="32"/>
          <w:szCs w:val="32"/>
          <w:lang w:eastAsia="zh-CN"/>
        </w:rPr>
        <w:t>年</w:t>
      </w:r>
      <w:r>
        <w:rPr>
          <w:rFonts w:hint="eastAsia" w:ascii="宋体" w:eastAsia="宋体"/>
          <w:b/>
          <w:sz w:val="32"/>
          <w:szCs w:val="32"/>
          <w:lang w:val="en-US" w:eastAsia="zh-CN"/>
        </w:rPr>
        <w:t>二</w:t>
      </w:r>
      <w:r>
        <w:rPr>
          <w:rFonts w:hint="eastAsia" w:ascii="宋体" w:eastAsia="宋体"/>
          <w:b/>
          <w:sz w:val="32"/>
          <w:szCs w:val="32"/>
          <w:lang w:eastAsia="zh-CN"/>
        </w:rPr>
        <w:t xml:space="preserve">月 </w:t>
      </w:r>
    </w:p>
    <w:p>
      <w:pPr>
        <w:tabs>
          <w:tab w:val="left" w:pos="2340"/>
        </w:tabs>
        <w:spacing w:line="360" w:lineRule="auto"/>
        <w:ind w:firstLine="723" w:firstLineChars="200"/>
        <w:jc w:val="center"/>
        <w:rPr>
          <w:rFonts w:hint="eastAsia"/>
          <w:b/>
          <w:sz w:val="36"/>
          <w:szCs w:val="36"/>
        </w:rPr>
      </w:pPr>
      <w:r>
        <w:rPr>
          <w:rFonts w:hint="eastAsia"/>
          <w:b/>
          <w:sz w:val="36"/>
          <w:szCs w:val="36"/>
        </w:rPr>
        <w:t>目 录</w:t>
      </w:r>
    </w:p>
    <w:p>
      <w:pPr>
        <w:tabs>
          <w:tab w:val="left" w:pos="2340"/>
        </w:tabs>
        <w:spacing w:line="360" w:lineRule="auto"/>
        <w:ind w:firstLine="723" w:firstLineChars="200"/>
        <w:jc w:val="center"/>
        <w:rPr>
          <w:rFonts w:hint="eastAsia"/>
          <w:b/>
          <w:sz w:val="36"/>
          <w:szCs w:val="36"/>
        </w:rPr>
      </w:pP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第一</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招标公告</w:t>
      </w:r>
    </w:p>
    <w:p>
      <w:pPr>
        <w:spacing w:line="800" w:lineRule="exact"/>
        <w:ind w:firstLine="358" w:firstLineChars="112"/>
        <w:outlineLvl w:val="0"/>
        <w:rPr>
          <w:rFonts w:ascii="宋体" w:hAnsi="宋体"/>
          <w:sz w:val="32"/>
          <w:szCs w:val="32"/>
          <w:highlight w:val="none"/>
        </w:rPr>
      </w:pPr>
      <w:r>
        <w:rPr>
          <w:rFonts w:hint="eastAsia" w:ascii="宋体" w:hAnsi="宋体"/>
          <w:sz w:val="32"/>
          <w:szCs w:val="32"/>
          <w:highlight w:val="none"/>
        </w:rPr>
        <w:t>第二</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投标人须知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第三</w:t>
      </w:r>
      <w:r>
        <w:rPr>
          <w:rFonts w:hint="eastAsia" w:ascii="宋体" w:hAnsi="宋体"/>
          <w:sz w:val="32"/>
          <w:szCs w:val="32"/>
          <w:highlight w:val="none"/>
          <w:lang w:val="en-US" w:eastAsia="zh-CN"/>
        </w:rPr>
        <w:t>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 xml:space="preserve">评标办法 </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四章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合同条款及格式</w:t>
      </w:r>
    </w:p>
    <w:p>
      <w:pPr>
        <w:spacing w:line="800" w:lineRule="exact"/>
        <w:ind w:firstLine="358" w:firstLineChars="112"/>
        <w:outlineLvl w:val="0"/>
        <w:rPr>
          <w:rFonts w:hint="eastAsia" w:ascii="宋体" w:hAnsi="宋体"/>
          <w:sz w:val="32"/>
          <w:szCs w:val="32"/>
          <w:highlight w:val="none"/>
        </w:rPr>
      </w:pPr>
      <w:r>
        <w:rPr>
          <w:rFonts w:hint="eastAsia" w:ascii="宋体" w:hAnsi="宋体"/>
          <w:sz w:val="32"/>
          <w:szCs w:val="32"/>
          <w:highlight w:val="none"/>
        </w:rPr>
        <w:t>第</w:t>
      </w:r>
      <w:r>
        <w:rPr>
          <w:rFonts w:hint="eastAsia" w:ascii="宋体" w:hAnsi="宋体"/>
          <w:sz w:val="32"/>
          <w:szCs w:val="32"/>
          <w:highlight w:val="none"/>
          <w:lang w:val="en-US" w:eastAsia="zh-CN"/>
        </w:rPr>
        <w:t>五章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设计任务书</w:t>
      </w:r>
    </w:p>
    <w:p>
      <w:pPr>
        <w:spacing w:line="800" w:lineRule="exact"/>
        <w:ind w:firstLine="358" w:firstLineChars="112"/>
        <w:outlineLvl w:val="0"/>
        <w:rPr>
          <w:rFonts w:asciiTheme="minorEastAsia" w:hAnsiTheme="minorEastAsia" w:eastAsiaTheme="minorEastAsia"/>
          <w:sz w:val="36"/>
          <w:szCs w:val="36"/>
          <w:lang w:eastAsia="zh-CN"/>
        </w:rPr>
      </w:pPr>
      <w:r>
        <w:rPr>
          <w:rFonts w:hint="eastAsia" w:ascii="宋体" w:hAnsi="宋体"/>
          <w:sz w:val="32"/>
          <w:szCs w:val="32"/>
          <w:highlight w:val="none"/>
        </w:rPr>
        <w:t>第</w:t>
      </w:r>
      <w:r>
        <w:rPr>
          <w:rFonts w:hint="eastAsia" w:ascii="宋体" w:hAnsi="宋体"/>
          <w:sz w:val="32"/>
          <w:szCs w:val="32"/>
          <w:highlight w:val="none"/>
          <w:lang w:val="en-US" w:eastAsia="zh-CN"/>
        </w:rPr>
        <w:t>六章</w:t>
      </w:r>
      <w:r>
        <w:rPr>
          <w:rFonts w:hint="eastAsia" w:ascii="宋体" w:hAnsi="宋体"/>
          <w:sz w:val="32"/>
          <w:szCs w:val="32"/>
          <w:highlight w:val="none"/>
        </w:rPr>
        <w:t xml:space="preserve">    </w:t>
      </w:r>
      <w:r>
        <w:rPr>
          <w:rFonts w:hint="eastAsia" w:ascii="宋体" w:hAnsi="宋体"/>
          <w:sz w:val="32"/>
          <w:szCs w:val="32"/>
          <w:highlight w:val="none"/>
          <w:lang w:val="en-US" w:eastAsia="zh-CN"/>
        </w:rPr>
        <w:t xml:space="preserve"> </w:t>
      </w:r>
      <w:r>
        <w:rPr>
          <w:rFonts w:hint="eastAsia" w:ascii="宋体" w:hAnsi="宋体"/>
          <w:sz w:val="32"/>
          <w:szCs w:val="32"/>
          <w:highlight w:val="none"/>
        </w:rPr>
        <w:t>投标文件格式</w:t>
      </w:r>
      <w:r>
        <w:rPr>
          <w:rFonts w:asciiTheme="minorEastAsia" w:hAnsiTheme="minorEastAsia" w:eastAsiaTheme="minorEastAsia"/>
          <w:sz w:val="36"/>
          <w:szCs w:val="36"/>
          <w:lang w:eastAsia="zh-CN"/>
        </w:rPr>
        <w:br w:type="page"/>
      </w:r>
    </w:p>
    <w:p>
      <w:pPr>
        <w:pStyle w:val="62"/>
        <w:ind w:left="0" w:firstLine="3253" w:firstLineChars="900"/>
        <w:jc w:val="both"/>
        <w:outlineLvl w:val="0"/>
        <w:rPr>
          <w:rFonts w:asciiTheme="minorEastAsia" w:hAnsiTheme="minorEastAsia" w:eastAsiaTheme="minorEastAsia"/>
          <w:sz w:val="36"/>
          <w:szCs w:val="36"/>
          <w:lang w:eastAsia="zh-CN"/>
        </w:rPr>
      </w:pPr>
      <w:r>
        <w:rPr>
          <w:rFonts w:asciiTheme="minorEastAsia" w:hAnsiTheme="minorEastAsia" w:eastAsiaTheme="minorEastAsia"/>
          <w:sz w:val="36"/>
          <w:szCs w:val="36"/>
          <w:lang w:eastAsia="zh-CN"/>
        </w:rPr>
        <w:t>第一章</w:t>
      </w:r>
      <w:bookmarkStart w:id="6" w:name="OLE_LINK1"/>
      <w:bookmarkStart w:id="7" w:name="OLE_LINK2"/>
      <w:r>
        <w:rPr>
          <w:rFonts w:hint="eastAsia" w:asciiTheme="minorEastAsia" w:hAnsiTheme="minorEastAsia" w:eastAsiaTheme="minorEastAsia"/>
          <w:sz w:val="36"/>
          <w:szCs w:val="36"/>
          <w:lang w:eastAsia="zh-CN"/>
        </w:rPr>
        <w:t xml:space="preserve"> </w:t>
      </w:r>
      <w:r>
        <w:rPr>
          <w:rFonts w:asciiTheme="minorEastAsia" w:hAnsiTheme="minorEastAsia" w:eastAsiaTheme="minorEastAsia"/>
          <w:sz w:val="36"/>
          <w:szCs w:val="36"/>
          <w:lang w:eastAsia="zh-CN"/>
        </w:rPr>
        <w:t>招标公告</w:t>
      </w:r>
      <w:bookmarkEnd w:id="0"/>
      <w:bookmarkEnd w:id="1"/>
      <w:bookmarkEnd w:id="2"/>
      <w:bookmarkEnd w:id="3"/>
      <w:bookmarkEnd w:id="4"/>
      <w:bookmarkEnd w:id="5"/>
      <w:bookmarkStart w:id="8" w:name="_bookmark2"/>
      <w:bookmarkEnd w:id="8"/>
    </w:p>
    <w:p>
      <w:pPr>
        <w:spacing w:line="460" w:lineRule="exact"/>
        <w:ind w:firstLine="442" w:firstLineChars="200"/>
        <w:rPr>
          <w:rFonts w:asciiTheme="minorEastAsia" w:hAnsiTheme="minorEastAsia" w:eastAsiaTheme="minorEastAsia"/>
          <w:b/>
          <w:lang w:eastAsia="zh-CN"/>
        </w:rPr>
      </w:pPr>
      <w:bookmarkStart w:id="9" w:name="_Toc65743875"/>
      <w:r>
        <w:rPr>
          <w:rFonts w:hint="eastAsia" w:asciiTheme="minorEastAsia" w:hAnsiTheme="minorEastAsia" w:eastAsiaTheme="minorEastAsia"/>
          <w:b/>
          <w:lang w:eastAsia="zh-CN"/>
        </w:rPr>
        <w:t>一、招标条件</w:t>
      </w:r>
      <w:bookmarkEnd w:id="9"/>
      <w:bookmarkStart w:id="10" w:name="_Toc65743876"/>
    </w:p>
    <w:p>
      <w:pPr>
        <w:adjustRightInd w:val="0"/>
        <w:snapToGrid w:val="0"/>
        <w:spacing w:line="460" w:lineRule="exact"/>
        <w:ind w:firstLine="440" w:firstLineChars="200"/>
        <w:rPr>
          <w:szCs w:val="21"/>
          <w:shd w:val="clear" w:color="auto" w:fill="FFFFFF"/>
          <w:lang w:eastAsia="zh-CN"/>
        </w:rPr>
      </w:pPr>
      <w:r>
        <w:rPr>
          <w:rFonts w:hint="eastAsia"/>
          <w:szCs w:val="21"/>
          <w:lang w:eastAsia="zh-CN"/>
        </w:rPr>
        <w:t>盐城新屿建设发展有限公司</w:t>
      </w:r>
      <w:r>
        <w:rPr>
          <w:rFonts w:hint="eastAsia"/>
          <w:szCs w:val="21"/>
          <w:shd w:val="clear" w:color="auto" w:fill="FFFFFF"/>
          <w:lang w:eastAsia="zh-CN"/>
        </w:rPr>
        <w:t>的</w:t>
      </w:r>
      <w:r>
        <w:rPr>
          <w:rFonts w:hint="eastAsia" w:asciiTheme="minorEastAsia" w:hAnsiTheme="minorEastAsia" w:eastAsiaTheme="minorEastAsia"/>
          <w:b w:val="0"/>
          <w:sz w:val="22"/>
          <w:szCs w:val="22"/>
          <w:lang w:eastAsia="zh-CN"/>
        </w:rPr>
        <w:t>2024年农村道路临水路段防护工程</w:t>
      </w:r>
      <w:r>
        <w:rPr>
          <w:rFonts w:hint="eastAsia"/>
          <w:szCs w:val="21"/>
          <w:shd w:val="clear" w:color="auto" w:fill="FFFFFF"/>
          <w:lang w:eastAsia="zh-CN"/>
        </w:rPr>
        <w:t>已经批准建设，工程建设资金来源为</w:t>
      </w:r>
      <w:r>
        <w:rPr>
          <w:rFonts w:hint="eastAsia"/>
          <w:szCs w:val="21"/>
          <w:shd w:val="clear" w:color="auto" w:fill="FFFFFF"/>
          <w:lang w:val="en-US" w:eastAsia="zh-CN"/>
        </w:rPr>
        <w:t>财政</w:t>
      </w:r>
      <w:r>
        <w:rPr>
          <w:rFonts w:hint="eastAsia"/>
          <w:szCs w:val="21"/>
          <w:shd w:val="clear" w:color="auto" w:fill="FFFFFF"/>
          <w:lang w:eastAsia="zh-CN"/>
        </w:rPr>
        <w:t>资金且已落实，出资比例为100%。现对该项目的</w:t>
      </w:r>
      <w:r>
        <w:rPr>
          <w:rFonts w:hint="eastAsia"/>
          <w:szCs w:val="21"/>
          <w:lang w:eastAsia="zh-CN"/>
        </w:rPr>
        <w:t>设计服务</w:t>
      </w:r>
      <w:r>
        <w:rPr>
          <w:rFonts w:hint="eastAsia"/>
          <w:szCs w:val="21"/>
          <w:shd w:val="clear" w:color="auto" w:fill="FFFFFF"/>
          <w:lang w:eastAsia="zh-CN"/>
        </w:rPr>
        <w:t>进行</w:t>
      </w:r>
      <w:r>
        <w:rPr>
          <w:rFonts w:hint="eastAsia"/>
          <w:szCs w:val="21"/>
          <w:shd w:val="clear" w:color="auto" w:fill="FFFFFF"/>
          <w:lang w:val="en-US" w:eastAsia="zh-CN"/>
        </w:rPr>
        <w:t>公开</w:t>
      </w:r>
      <w:r>
        <w:rPr>
          <w:rFonts w:hint="eastAsia"/>
          <w:szCs w:val="21"/>
          <w:shd w:val="clear" w:color="auto" w:fill="FFFFFF"/>
          <w:lang w:eastAsia="zh-CN"/>
        </w:rPr>
        <w:t>招标，邀请合格的潜在投标人参加本项目的投标。</w:t>
      </w:r>
    </w:p>
    <w:bookmarkEnd w:id="10"/>
    <w:p>
      <w:pPr>
        <w:pStyle w:val="63"/>
        <w:adjustRightInd w:val="0"/>
        <w:snapToGrid w:val="0"/>
        <w:spacing w:line="460" w:lineRule="exact"/>
        <w:ind w:left="0" w:firstLine="422" w:firstLineChars="200"/>
        <w:jc w:val="both"/>
        <w:outlineLvl w:val="1"/>
        <w:rPr>
          <w:rFonts w:cs="宋体" w:asciiTheme="minorEastAsia" w:hAnsiTheme="minorEastAsia" w:eastAsiaTheme="minorEastAsia"/>
          <w:sz w:val="21"/>
          <w:szCs w:val="21"/>
          <w:lang w:eastAsia="zh-CN"/>
        </w:rPr>
      </w:pPr>
      <w:bookmarkStart w:id="11" w:name="_bookmark3"/>
      <w:bookmarkEnd w:id="11"/>
      <w:bookmarkStart w:id="12" w:name="_Toc65743877"/>
      <w:r>
        <w:rPr>
          <w:rFonts w:hint="eastAsia" w:cs="宋体" w:asciiTheme="minorEastAsia" w:hAnsiTheme="minorEastAsia" w:eastAsiaTheme="minorEastAsia"/>
          <w:sz w:val="21"/>
          <w:szCs w:val="21"/>
          <w:lang w:eastAsia="zh-CN"/>
        </w:rPr>
        <w:t>二、项目概况与招标范围</w:t>
      </w:r>
      <w:bookmarkEnd w:id="12"/>
    </w:p>
    <w:p>
      <w:pPr>
        <w:pStyle w:val="63"/>
        <w:adjustRightInd w:val="0"/>
        <w:snapToGrid w:val="0"/>
        <w:spacing w:line="460" w:lineRule="exact"/>
        <w:ind w:left="0" w:firstLine="420" w:firstLineChars="200"/>
        <w:jc w:val="both"/>
        <w:outlineLvl w:val="1"/>
        <w:rPr>
          <w:rFonts w:asciiTheme="minorEastAsia" w:hAnsiTheme="minorEastAsia" w:eastAsiaTheme="minorEastAsia"/>
          <w:b w:val="0"/>
          <w:sz w:val="21"/>
          <w:szCs w:val="21"/>
          <w:lang w:eastAsia="zh-CN"/>
        </w:rPr>
      </w:pPr>
      <w:bookmarkStart w:id="13" w:name="_Toc65743878"/>
      <w:r>
        <w:rPr>
          <w:rFonts w:hint="eastAsia" w:cs="宋体" w:asciiTheme="minorEastAsia" w:hAnsiTheme="minorEastAsia" w:eastAsiaTheme="minorEastAsia"/>
          <w:b w:val="0"/>
          <w:bCs w:val="0"/>
          <w:sz w:val="21"/>
          <w:szCs w:val="21"/>
          <w:lang w:eastAsia="zh-CN"/>
        </w:rPr>
        <w:t>1、</w:t>
      </w:r>
      <w:r>
        <w:rPr>
          <w:rFonts w:hint="eastAsia" w:asciiTheme="minorEastAsia" w:hAnsiTheme="minorEastAsia" w:eastAsiaTheme="minorEastAsia"/>
          <w:b w:val="0"/>
          <w:sz w:val="21"/>
          <w:szCs w:val="21"/>
          <w:lang w:eastAsia="zh-CN"/>
        </w:rPr>
        <w:t>项目名称：2024年农村道路临水路段防护工程设计服务。</w:t>
      </w:r>
    </w:p>
    <w:p>
      <w:pPr>
        <w:pStyle w:val="63"/>
        <w:adjustRightInd w:val="0"/>
        <w:snapToGrid w:val="0"/>
        <w:spacing w:line="460" w:lineRule="exact"/>
        <w:ind w:left="0" w:firstLine="420" w:firstLineChars="200"/>
        <w:jc w:val="both"/>
        <w:outlineLvl w:val="1"/>
        <w:rPr>
          <w:rFonts w:asciiTheme="minorEastAsia" w:hAnsiTheme="minorEastAsia" w:eastAsiaTheme="minorEastAsia"/>
          <w:b w:val="0"/>
          <w:sz w:val="21"/>
          <w:szCs w:val="21"/>
          <w:lang w:eastAsia="zh-CN"/>
        </w:rPr>
      </w:pPr>
      <w:r>
        <w:rPr>
          <w:rFonts w:hint="eastAsia" w:asciiTheme="minorEastAsia" w:hAnsiTheme="minorEastAsia" w:eastAsiaTheme="minorEastAsia"/>
          <w:b w:val="0"/>
          <w:bCs w:val="0"/>
          <w:sz w:val="21"/>
          <w:szCs w:val="21"/>
          <w:lang w:eastAsia="zh-CN"/>
        </w:rPr>
        <w:t>2、项目建设地点：盐城经济技术开发区境内。</w:t>
      </w:r>
    </w:p>
    <w:p>
      <w:pPr>
        <w:pStyle w:val="18"/>
        <w:tabs>
          <w:tab w:val="left" w:pos="3566"/>
        </w:tabs>
        <w:adjustRightInd w:val="0"/>
        <w:snapToGrid w:val="0"/>
        <w:spacing w:line="460" w:lineRule="exact"/>
        <w:ind w:right="108" w:firstLine="420" w:firstLineChars="200"/>
        <w:jc w:val="both"/>
        <w:rPr>
          <w:rFonts w:cs="Microsoft JhengHei" w:asciiTheme="minorEastAsia" w:hAnsiTheme="minorEastAsia" w:eastAsiaTheme="minorEastAsia"/>
          <w:bCs/>
          <w:lang w:eastAsia="zh-CN"/>
        </w:rPr>
      </w:pPr>
      <w:r>
        <w:rPr>
          <w:rFonts w:hint="eastAsia" w:asciiTheme="minorEastAsia" w:hAnsiTheme="minorEastAsia" w:eastAsiaTheme="minorEastAsia"/>
          <w:lang w:eastAsia="zh-CN"/>
        </w:rPr>
        <w:t>3、项目规</w:t>
      </w:r>
      <w:r>
        <w:rPr>
          <w:rFonts w:hint="eastAsia" w:cs="Microsoft JhengHei" w:asciiTheme="minorEastAsia" w:hAnsiTheme="minorEastAsia" w:eastAsiaTheme="minorEastAsia"/>
          <w:bCs/>
          <w:lang w:eastAsia="zh-CN"/>
        </w:rPr>
        <w:t>模：实施84.83公里农村道路临水路段防护栏建设，对平交口、桥梁路段、沿河路段、急弯路段等整治工作。项目总投资约1500万元。</w:t>
      </w:r>
    </w:p>
    <w:p>
      <w:pPr>
        <w:pStyle w:val="18"/>
        <w:adjustRightInd w:val="0"/>
        <w:snapToGrid w:val="0"/>
        <w:spacing w:line="460" w:lineRule="exact"/>
        <w:ind w:right="-51" w:rightChars="-23" w:firstLine="440" w:firstLineChars="200"/>
        <w:jc w:val="both"/>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sz w:val="22"/>
          <w:szCs w:val="22"/>
          <w:lang w:eastAsia="zh-CN"/>
        </w:rPr>
        <w:t>4、</w:t>
      </w:r>
      <w:r>
        <w:rPr>
          <w:rFonts w:hint="eastAsia" w:ascii="宋体" w:hAnsi="宋体" w:eastAsia="宋体" w:cs="宋体"/>
          <w:i w:val="0"/>
          <w:iCs w:val="0"/>
          <w:caps w:val="0"/>
          <w:color w:val="000000"/>
          <w:spacing w:val="0"/>
          <w:sz w:val="21"/>
          <w:szCs w:val="21"/>
          <w:shd w:val="clear" w:fill="FFFFFF"/>
        </w:rPr>
        <w:t>招标范围及内容</w:t>
      </w:r>
      <w:r>
        <w:rPr>
          <w:rFonts w:hint="eastAsia" w:asciiTheme="minorEastAsia" w:hAnsiTheme="minorEastAsia" w:eastAsiaTheme="minorEastAsia"/>
          <w:lang w:eastAsia="zh-CN"/>
        </w:rPr>
        <w:t>：根据步凤镇、</w:t>
      </w:r>
      <w:r>
        <w:rPr>
          <w:rFonts w:hint="eastAsia" w:asciiTheme="minorEastAsia" w:hAnsiTheme="minorEastAsia" w:eastAsiaTheme="minorEastAsia"/>
          <w:color w:val="auto"/>
          <w:highlight w:val="none"/>
          <w:lang w:eastAsia="zh-CN"/>
        </w:rPr>
        <w:t>区主管部门等相关要求，结合农村道路现状综合考虑，对步凤镇境内部分农村道路临水段、平交口等进行防护栏、安全标牌、减速带等方案设计、施工图设计审查以及后续设计咨询等全过程服务。</w:t>
      </w:r>
    </w:p>
    <w:p>
      <w:pPr>
        <w:pStyle w:val="18"/>
        <w:adjustRightInd w:val="0"/>
        <w:snapToGrid w:val="0"/>
        <w:spacing w:line="460" w:lineRule="exact"/>
        <w:ind w:right="-51" w:rightChars="-23"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招标人保留对招标范围及设计内容进行调整的权利。如设计阶段出现重大方案调整，设计人自行考虑风险，结算时不另外增加费用。</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5、设计期限：中标人在签订合同后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pStyle w:val="18"/>
        <w:adjustRightInd w:val="0"/>
        <w:snapToGrid w:val="0"/>
        <w:spacing w:line="460" w:lineRule="exact"/>
        <w:ind w:right="-51" w:rightChars="-23" w:firstLine="420" w:firstLineChars="200"/>
        <w:jc w:val="both"/>
        <w:rPr>
          <w:rFonts w:asciiTheme="minorEastAsia" w:hAnsiTheme="minorEastAsia" w:eastAsiaTheme="minorEastAsia"/>
          <w:snapToGrid w:val="0"/>
          <w:color w:val="auto"/>
          <w:highlight w:val="none"/>
          <w:lang w:eastAsia="zh-CN"/>
        </w:rPr>
      </w:pPr>
      <w:r>
        <w:rPr>
          <w:rFonts w:hint="eastAsia" w:asciiTheme="minorEastAsia" w:hAnsiTheme="minorEastAsia" w:eastAsiaTheme="minorEastAsia"/>
          <w:color w:val="auto"/>
          <w:highlight w:val="none"/>
          <w:lang w:eastAsia="zh-CN"/>
        </w:rPr>
        <w:t>6、质量标准：合格，</w:t>
      </w:r>
      <w:r>
        <w:rPr>
          <w:rFonts w:hint="eastAsia" w:asciiTheme="minorEastAsia" w:hAnsiTheme="minorEastAsia" w:eastAsiaTheme="minorEastAsia"/>
          <w:snapToGrid w:val="0"/>
          <w:color w:val="auto"/>
          <w:highlight w:val="none"/>
          <w:lang w:eastAsia="zh-CN"/>
        </w:rPr>
        <w:t>符合国家有关设计质量等级评定标准合格等级及规范要求，设计成果须确保通过相关部门审批（设计单位负责设计成果送审、对接和修改）。</w:t>
      </w:r>
    </w:p>
    <w:p>
      <w:pPr>
        <w:pStyle w:val="18"/>
        <w:adjustRightInd w:val="0"/>
        <w:snapToGrid w:val="0"/>
        <w:spacing w:line="460" w:lineRule="exact"/>
        <w:ind w:right="-51" w:rightChars="-23" w:firstLine="420" w:firstLineChars="200"/>
        <w:jc w:val="both"/>
        <w:rPr>
          <w:rFonts w:cs="Times New Roman"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7、质量目标：</w:t>
      </w:r>
      <w:r>
        <w:rPr>
          <w:rFonts w:hint="eastAsia" w:cs="Times New Roman" w:asciiTheme="minorEastAsia" w:hAnsiTheme="minorEastAsia" w:eastAsiaTheme="minorEastAsia"/>
          <w:color w:val="auto"/>
          <w:highlight w:val="none"/>
          <w:lang w:eastAsia="zh-CN"/>
        </w:rPr>
        <w:t>设计成果达到相关设计标准的同时，其工程造价指标合理、科学，能有效控制工程造价</w:t>
      </w:r>
      <w:r>
        <w:rPr>
          <w:rFonts w:hint="eastAsia" w:asciiTheme="minorEastAsia" w:hAnsiTheme="minorEastAsia" w:eastAsiaTheme="minorEastAsia"/>
          <w:color w:val="auto"/>
          <w:highlight w:val="none"/>
          <w:lang w:eastAsia="zh-CN"/>
        </w:rPr>
        <w:t>。</w:t>
      </w:r>
    </w:p>
    <w:p>
      <w:pPr>
        <w:pStyle w:val="23"/>
        <w:spacing w:line="460" w:lineRule="exact"/>
        <w:ind w:firstLine="420" w:firstLineChars="200"/>
        <w:rPr>
          <w:rFonts w:hAnsi="宋体" w:cs="宋体"/>
          <w:color w:val="auto"/>
          <w:szCs w:val="21"/>
          <w:highlight w:val="none"/>
        </w:rPr>
      </w:pPr>
      <w:r>
        <w:rPr>
          <w:rFonts w:hint="eastAsia" w:hAnsi="宋体" w:cs="宋体"/>
          <w:color w:val="auto"/>
          <w:kern w:val="0"/>
          <w:szCs w:val="21"/>
          <w:highlight w:val="none"/>
          <w:shd w:val="clear" w:color="auto" w:fill="FFFFFF"/>
        </w:rPr>
        <w:t>8、</w:t>
      </w:r>
      <w:r>
        <w:rPr>
          <w:rFonts w:hint="eastAsia" w:hAnsi="宋体" w:cs="宋体"/>
          <w:color w:val="auto"/>
          <w:szCs w:val="21"/>
          <w:highlight w:val="none"/>
        </w:rPr>
        <w:t>标段划分：本次招标共一个标段。</w:t>
      </w:r>
    </w:p>
    <w:p>
      <w:pPr>
        <w:pStyle w:val="63"/>
        <w:adjustRightInd w:val="0"/>
        <w:snapToGrid w:val="0"/>
        <w:spacing w:line="460" w:lineRule="exact"/>
        <w:ind w:left="0" w:right="0" w:firstLine="422" w:firstLineChars="200"/>
        <w:jc w:val="both"/>
        <w:outlineLvl w:val="1"/>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三、投标人资格要求</w:t>
      </w:r>
      <w:bookmarkEnd w:id="13"/>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val="zh-CN" w:eastAsia="zh-CN"/>
        </w:rPr>
      </w:pPr>
      <w:r>
        <w:rPr>
          <w:rFonts w:asciiTheme="minorEastAsia" w:hAnsiTheme="minorEastAsia" w:eastAsiaTheme="minorEastAsia"/>
          <w:color w:val="auto"/>
          <w:sz w:val="21"/>
          <w:szCs w:val="21"/>
          <w:highlight w:val="none"/>
          <w:lang w:eastAsia="zh-CN"/>
        </w:rPr>
        <w:t>1、</w:t>
      </w:r>
      <w:r>
        <w:rPr>
          <w:rFonts w:hint="eastAsia"/>
          <w:color w:val="auto"/>
          <w:szCs w:val="21"/>
          <w:highlight w:val="none"/>
          <w:lang w:eastAsia="zh-CN"/>
        </w:rPr>
        <w:t>投标人资质要</w:t>
      </w:r>
      <w:r>
        <w:rPr>
          <w:rFonts w:hint="eastAsia" w:ascii="宋体" w:hAnsi="宋体" w:eastAsia="宋体" w:cs="宋体"/>
          <w:color w:val="auto"/>
          <w:szCs w:val="21"/>
          <w:highlight w:val="none"/>
          <w:lang w:eastAsia="zh-CN"/>
        </w:rPr>
        <w:t>求:</w:t>
      </w:r>
      <w:r>
        <w:rPr>
          <w:rFonts w:hint="eastAsia" w:ascii="宋体" w:hAnsi="宋体" w:eastAsia="宋体" w:cs="宋体"/>
          <w:color w:val="auto"/>
          <w:szCs w:val="21"/>
          <w:highlight w:val="none"/>
          <w:lang w:val="zh-CN" w:eastAsia="zh-CN"/>
        </w:rPr>
        <w:t>投标人须具有建设行政主管部门核发的工程设计综合甲级资质或</w:t>
      </w:r>
      <w:r>
        <w:rPr>
          <w:rFonts w:hint="eastAsia" w:ascii="宋体" w:hAnsi="宋体" w:eastAsia="宋体" w:cs="宋体"/>
          <w:color w:val="auto"/>
          <w:szCs w:val="21"/>
          <w:highlight w:val="none"/>
          <w:lang w:eastAsia="zh-CN"/>
        </w:rPr>
        <w:t>公路行业设计甲级</w:t>
      </w:r>
      <w:r>
        <w:rPr>
          <w:rFonts w:hint="eastAsia" w:ascii="宋体" w:hAnsi="宋体" w:eastAsia="宋体" w:cs="宋体"/>
          <w:color w:val="auto"/>
          <w:szCs w:val="21"/>
          <w:highlight w:val="none"/>
          <w:lang w:val="zh-CN" w:eastAsia="zh-CN"/>
        </w:rPr>
        <w:t>资质</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公路行业（公路）设计专业</w:t>
      </w:r>
      <w:r>
        <w:rPr>
          <w:rFonts w:hint="eastAsia" w:ascii="宋体" w:hAnsi="宋体" w:eastAsia="宋体" w:cs="宋体"/>
          <w:color w:val="auto"/>
          <w:szCs w:val="21"/>
          <w:highlight w:val="none"/>
          <w:lang w:val="en-US" w:eastAsia="zh-CN"/>
        </w:rPr>
        <w:t>丙</w:t>
      </w:r>
      <w:r>
        <w:rPr>
          <w:rFonts w:hint="eastAsia" w:ascii="宋体" w:hAnsi="宋体" w:eastAsia="宋体" w:cs="宋体"/>
          <w:color w:val="auto"/>
          <w:szCs w:val="21"/>
          <w:highlight w:val="none"/>
          <w:lang w:eastAsia="zh-CN"/>
        </w:rPr>
        <w:t>级</w:t>
      </w:r>
      <w:r>
        <w:rPr>
          <w:rFonts w:hint="eastAsia" w:ascii="宋体" w:hAnsi="宋体" w:eastAsia="宋体" w:cs="宋体"/>
          <w:color w:val="auto"/>
          <w:szCs w:val="21"/>
          <w:highlight w:val="none"/>
          <w:lang w:val="zh-CN" w:eastAsia="zh-CN"/>
        </w:rPr>
        <w:t>及以上资质</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lang w:val="zh-CN" w:eastAsia="zh-CN"/>
        </w:rPr>
        <w:t>项资质中任意一项资质的独立法人。</w:t>
      </w:r>
    </w:p>
    <w:p>
      <w:pPr>
        <w:kinsoku w:val="0"/>
        <w:overflowPunct w:val="0"/>
        <w:autoSpaceDE w:val="0"/>
        <w:autoSpaceDN w:val="0"/>
        <w:adjustRightInd w:val="0"/>
        <w:snapToGrid w:val="0"/>
        <w:spacing w:line="460" w:lineRule="exact"/>
        <w:ind w:firstLine="44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highlight w:val="none"/>
          <w:lang w:eastAsia="zh-CN"/>
        </w:rPr>
        <w:t>2、设计负责人资格要求：项目设计负责人应具备道桥相关专业高级及以上技术职称（道桥相关专业特指“道桥、道路、桥梁（隧）、公路、交通（交通土建）”等，若职称证书不显示专业，以毕业证书上载明的专业为准）。</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3、除</w:t>
      </w:r>
      <w:r>
        <w:rPr>
          <w:rFonts w:hint="eastAsia" w:asciiTheme="minorEastAsia" w:hAnsiTheme="minorEastAsia" w:eastAsiaTheme="minorEastAsia"/>
          <w:color w:val="auto"/>
          <w:highlight w:val="none"/>
          <w:lang w:eastAsia="zh-CN"/>
        </w:rPr>
        <w:t>设计负责人</w:t>
      </w:r>
      <w:r>
        <w:rPr>
          <w:rFonts w:hint="eastAsia" w:asciiTheme="minorEastAsia" w:hAnsiTheme="minorEastAsia" w:eastAsiaTheme="minorEastAsia"/>
          <w:color w:val="auto"/>
          <w:sz w:val="21"/>
          <w:szCs w:val="21"/>
          <w:highlight w:val="none"/>
          <w:lang w:eastAsia="zh-CN"/>
        </w:rPr>
        <w:t>外，项目组组成人员由意向投标人按本项目规模、特点、评标办法的要求进行配备。</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4、投标人业绩要求：/。</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5、财务要求：投标人应具有独立订立合同的能力，未处于财产被接管、冻结和破产状态。</w:t>
      </w:r>
    </w:p>
    <w:p>
      <w:pPr>
        <w:pStyle w:val="18"/>
        <w:adjustRightInd w:val="0"/>
        <w:snapToGrid w:val="0"/>
        <w:spacing w:line="460" w:lineRule="exact"/>
        <w:ind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6、信誉要求：</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（1）投标人在江苏省公路水运建设市场信用信息管理办法中信用等级评价（以递交投标文件截止当日为准）为 C 级及以上级别；</w:t>
      </w:r>
    </w:p>
    <w:p>
      <w:pPr>
        <w:widowControl/>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（2）截止投标文件递交当日，投标人未在“信用中国”网站</w:t>
      </w:r>
    </w:p>
    <w:p>
      <w:pPr>
        <w:widowControl/>
        <w:adjustRightInd w:val="0"/>
        <w:snapToGrid w:val="0"/>
        <w:spacing w:line="460" w:lineRule="exac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（http://www.creditchina.gov.cn/）中被列入失信被执行人名单。</w:t>
      </w:r>
    </w:p>
    <w:p>
      <w:pPr>
        <w:widowControl/>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（3）投标人应提供第三方信用评价报告，信用评价等级为 CCC 级及以上，投标截止日前第三方信用服务机构出具的信用报告应当报送盐城市信用管理部门审核备案并在“信用中国（江苏盐城）”网站（http://credit.yancheng.gov.cn/dsfpjbg/）对外公示。</w:t>
      </w:r>
    </w:p>
    <w:p>
      <w:pPr>
        <w:numPr>
          <w:ilvl w:val="0"/>
          <w:numId w:val="0"/>
        </w:num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cs="宋体" w:asciiTheme="minorEastAsia" w:hAnsiTheme="minorEastAsia" w:eastAsiaTheme="minorEastAsia"/>
          <w:color w:val="auto"/>
          <w:sz w:val="21"/>
          <w:szCs w:val="21"/>
          <w:highlight w:val="none"/>
          <w:lang w:val="en-US" w:eastAsia="zh-CN" w:bidi="ar-SA"/>
        </w:rPr>
        <w:t>7、</w:t>
      </w:r>
      <w:r>
        <w:rPr>
          <w:rFonts w:hint="eastAsia" w:asciiTheme="minorEastAsia" w:hAnsiTheme="minorEastAsia" w:eastAsiaTheme="minorEastAsia"/>
          <w:color w:val="auto"/>
          <w:highlight w:val="none"/>
          <w:lang w:eastAsia="zh-CN"/>
        </w:rPr>
        <w:t>设计负责人从本工程投标文件递交截止之日起必须满足下列条件：设计负责人</w:t>
      </w:r>
      <w:r>
        <w:rPr>
          <w:rFonts w:hint="eastAsia" w:asciiTheme="minorEastAsia" w:hAnsiTheme="minorEastAsia" w:eastAsiaTheme="minorEastAsia"/>
          <w:color w:val="auto"/>
          <w:sz w:val="21"/>
          <w:szCs w:val="21"/>
          <w:highlight w:val="none"/>
          <w:lang w:eastAsia="zh-CN"/>
        </w:rPr>
        <w:t>不得同时在两个或者两个以上单位受聘或者执业。</w:t>
      </w:r>
      <w:bookmarkStart w:id="14" w:name="_bookmark5"/>
      <w:bookmarkEnd w:id="14"/>
      <w:bookmarkStart w:id="15" w:name="_bookmark6"/>
      <w:bookmarkEnd w:id="15"/>
      <w:bookmarkStart w:id="16" w:name="_Toc65743879"/>
    </w:p>
    <w:p>
      <w:pPr>
        <w:numPr>
          <w:ilvl w:val="0"/>
          <w:numId w:val="0"/>
        </w:numPr>
        <w:kinsoku w:val="0"/>
        <w:overflowPunct w:val="0"/>
        <w:autoSpaceDE w:val="0"/>
        <w:autoSpaceDN w:val="0"/>
        <w:adjustRightInd w:val="0"/>
        <w:snapToGrid w:val="0"/>
        <w:spacing w:line="460" w:lineRule="exact"/>
        <w:ind w:firstLine="440" w:firstLineChars="200"/>
        <w:rPr>
          <w:color w:val="auto"/>
          <w:szCs w:val="21"/>
          <w:highlight w:val="none"/>
          <w:lang w:eastAsia="zh-CN"/>
        </w:rPr>
      </w:pPr>
      <w:r>
        <w:rPr>
          <w:rFonts w:ascii="宋体" w:hAnsi="宋体" w:eastAsia="宋体" w:cs="宋体"/>
          <w:color w:val="auto"/>
          <w:sz w:val="22"/>
          <w:szCs w:val="21"/>
          <w:highlight w:val="none"/>
          <w:lang w:val="en-US" w:eastAsia="zh-CN" w:bidi="ar-SA"/>
        </w:rPr>
        <w:t>8、</w:t>
      </w:r>
      <w:r>
        <w:rPr>
          <w:rFonts w:hint="eastAsia"/>
          <w:color w:val="auto"/>
          <w:szCs w:val="21"/>
          <w:highlight w:val="none"/>
          <w:lang w:eastAsia="zh-CN"/>
        </w:rPr>
        <w:t>投标申请人须保证委托代理人及投标项目组成员（含项目负责人）均为本单位的正式职工，并确保从投标截止之日当月向前连续</w:t>
      </w:r>
      <w:r>
        <w:rPr>
          <w:rFonts w:hint="eastAsia"/>
          <w:color w:val="auto"/>
          <w:szCs w:val="21"/>
          <w:highlight w:val="none"/>
          <w:lang w:val="en-US" w:eastAsia="zh-CN"/>
        </w:rPr>
        <w:t>3</w:t>
      </w:r>
      <w:r>
        <w:rPr>
          <w:rFonts w:hint="eastAsia"/>
          <w:color w:val="auto"/>
          <w:szCs w:val="21"/>
          <w:highlight w:val="none"/>
          <w:lang w:eastAsia="zh-CN"/>
        </w:rPr>
        <w:t>个月</w:t>
      </w:r>
      <w:r>
        <w:rPr>
          <w:rFonts w:hint="eastAsia"/>
          <w:color w:val="auto"/>
          <w:szCs w:val="21"/>
          <w:highlight w:val="none"/>
          <w:lang w:val="en-US" w:eastAsia="zh-CN"/>
        </w:rPr>
        <w:t>中，</w:t>
      </w:r>
      <w:r>
        <w:rPr>
          <w:rFonts w:hint="eastAsia"/>
          <w:color w:val="auto"/>
          <w:szCs w:val="21"/>
          <w:highlight w:val="none"/>
          <w:lang w:eastAsia="zh-CN"/>
        </w:rPr>
        <w:t>至少</w:t>
      </w:r>
      <w:r>
        <w:rPr>
          <w:rFonts w:hint="eastAsia"/>
          <w:color w:val="auto"/>
          <w:szCs w:val="21"/>
          <w:highlight w:val="none"/>
          <w:lang w:val="en-US" w:eastAsia="zh-CN"/>
        </w:rPr>
        <w:t>有</w:t>
      </w:r>
      <w:r>
        <w:rPr>
          <w:rFonts w:hint="eastAsia"/>
          <w:color w:val="auto"/>
          <w:szCs w:val="21"/>
          <w:highlight w:val="none"/>
          <w:lang w:eastAsia="zh-CN"/>
        </w:rPr>
        <w:t>1个月在本单位缴纳养老保险缴费记录证明（例：如开标日期为2018年7月的某一天，则投标单位需保证以上人员2018年</w:t>
      </w:r>
      <w:r>
        <w:rPr>
          <w:rFonts w:hint="eastAsia"/>
          <w:color w:val="auto"/>
          <w:szCs w:val="21"/>
          <w:highlight w:val="none"/>
          <w:lang w:val="en-US" w:eastAsia="zh-CN"/>
        </w:rPr>
        <w:t>4</w:t>
      </w:r>
      <w:r>
        <w:rPr>
          <w:rFonts w:hint="eastAsia"/>
          <w:color w:val="auto"/>
          <w:szCs w:val="21"/>
          <w:highlight w:val="none"/>
          <w:lang w:eastAsia="zh-CN"/>
        </w:rPr>
        <w:t>-6月养老保险</w:t>
      </w:r>
      <w:r>
        <w:rPr>
          <w:rFonts w:hint="eastAsia"/>
          <w:color w:val="auto"/>
          <w:szCs w:val="21"/>
          <w:highlight w:val="none"/>
          <w:lang w:val="en-US" w:eastAsia="zh-CN"/>
        </w:rPr>
        <w:t>中，任意一月</w:t>
      </w:r>
      <w:r>
        <w:rPr>
          <w:rFonts w:hint="eastAsia"/>
          <w:color w:val="auto"/>
          <w:szCs w:val="21"/>
          <w:highlight w:val="none"/>
          <w:lang w:eastAsia="zh-CN"/>
        </w:rPr>
        <w:t>在本单位缴纳）。投标时无需提供相关证明材料，如有质疑、投诉或招标人要求再提供。</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9、</w:t>
      </w:r>
      <w:r>
        <w:rPr>
          <w:rFonts w:hint="eastAsia" w:asciiTheme="minorEastAsia" w:hAnsiTheme="minorEastAsia" w:eastAsiaTheme="minorEastAsia"/>
          <w:color w:val="auto"/>
          <w:sz w:val="22"/>
          <w:szCs w:val="22"/>
          <w:highlight w:val="none"/>
          <w:lang w:eastAsia="zh-CN"/>
        </w:rPr>
        <w:t>本次招标不接受联合体投标。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10、</w:t>
      </w:r>
      <w:r>
        <w:rPr>
          <w:rFonts w:hint="eastAsia" w:asciiTheme="minorEastAsia" w:hAnsiTheme="minorEastAsia" w:eastAsiaTheme="minorEastAsia"/>
          <w:color w:val="auto"/>
          <w:sz w:val="22"/>
          <w:szCs w:val="22"/>
          <w:highlight w:val="none"/>
          <w:lang w:eastAsia="zh-CN"/>
        </w:rPr>
        <w:t>招标人不接受企业的法定代表人担任本项目的项目经理（项目负责人）或其他主要管理人员。</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11、</w:t>
      </w:r>
      <w:r>
        <w:rPr>
          <w:rFonts w:hint="eastAsia" w:asciiTheme="minorEastAsia" w:hAnsiTheme="minorEastAsia" w:eastAsiaTheme="minorEastAsia"/>
          <w:color w:val="auto"/>
          <w:sz w:val="22"/>
          <w:szCs w:val="22"/>
          <w:highlight w:val="none"/>
          <w:lang w:eastAsia="zh-CN"/>
        </w:rPr>
        <w:t>与招标人存在利害关系可能影响招标公正性的单位，不得参加投标。单位负责人为同一人或存在控股、管理关系的不同单位，不得参加同一标段投标，否则，相关投标均无效。</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12、</w:t>
      </w:r>
      <w:r>
        <w:rPr>
          <w:rFonts w:hint="eastAsia" w:asciiTheme="minorEastAsia" w:hAnsiTheme="minorEastAsia" w:eastAsiaTheme="minorEastAsia"/>
          <w:color w:val="auto"/>
          <w:sz w:val="22"/>
          <w:szCs w:val="22"/>
          <w:highlight w:val="none"/>
          <w:lang w:eastAsia="zh-CN"/>
        </w:rPr>
        <w:t>在国家企业信用信息公示系统（http://www.gsxt.gov.cn/）中被列入严重违法失信企业名单，不得参加投标。</w:t>
      </w:r>
    </w:p>
    <w:p>
      <w:pPr>
        <w:numPr>
          <w:ilvl w:val="0"/>
          <w:numId w:val="0"/>
        </w:numPr>
        <w:kinsoku w:val="0"/>
        <w:overflowPunct w:val="0"/>
        <w:autoSpaceDE w:val="0"/>
        <w:autoSpaceDN w:val="0"/>
        <w:adjustRightInd w:val="0"/>
        <w:snapToGrid w:val="0"/>
        <w:spacing w:line="460" w:lineRule="exact"/>
        <w:ind w:firstLine="440" w:firstLineChars="200"/>
        <w:rPr>
          <w:rFonts w:hint="eastAsia" w:asciiTheme="minorEastAsia" w:hAnsiTheme="minorEastAsia" w:eastAsiaTheme="minorEastAsia"/>
          <w:color w:val="auto"/>
          <w:sz w:val="22"/>
          <w:szCs w:val="22"/>
          <w:highlight w:val="none"/>
          <w:lang w:eastAsia="zh-CN"/>
        </w:rPr>
      </w:pPr>
      <w:r>
        <w:rPr>
          <w:rFonts w:hint="eastAsia" w:cs="宋体" w:asciiTheme="minorEastAsia" w:hAnsiTheme="minorEastAsia" w:eastAsiaTheme="minorEastAsia"/>
          <w:color w:val="auto"/>
          <w:sz w:val="22"/>
          <w:szCs w:val="22"/>
          <w:highlight w:val="none"/>
          <w:lang w:val="en-US" w:eastAsia="zh-CN" w:bidi="ar-SA"/>
        </w:rPr>
        <w:t>13、</w:t>
      </w:r>
      <w:r>
        <w:rPr>
          <w:rFonts w:hint="eastAsia" w:asciiTheme="minorEastAsia" w:hAnsiTheme="minorEastAsia" w:eastAsiaTheme="minorEastAsia"/>
          <w:color w:val="auto"/>
          <w:sz w:val="22"/>
          <w:szCs w:val="22"/>
          <w:highlight w:val="none"/>
          <w:lang w:eastAsia="zh-CN"/>
        </w:rPr>
        <w:t>投标人不存在苏交监察〔2007〕13 号文《关于印发&lt;江苏省交通厅关于限制违反廉政合同的投标人进入交通工程建设市场的若干规定&gt;的通知》中所述行贿行为而处于被禁止进入江苏省交通工程建设市场期限内。</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eastAsia="zh-CN"/>
        </w:rPr>
        <w:t>四、技术成果经济补偿</w:t>
      </w:r>
    </w:p>
    <w:bookmarkEnd w:id="6"/>
    <w:bookmarkEnd w:id="7"/>
    <w:bookmarkEnd w:id="16"/>
    <w:p>
      <w:pPr>
        <w:widowControl/>
        <w:spacing w:line="460" w:lineRule="exact"/>
        <w:ind w:firstLine="440" w:firstLineChars="200"/>
        <w:rPr>
          <w:rFonts w:hint="eastAsia"/>
          <w:b w:val="0"/>
          <w:bCs w:val="0"/>
          <w:color w:val="auto"/>
          <w:szCs w:val="21"/>
          <w:highlight w:val="none"/>
          <w:u w:val="single"/>
          <w:lang w:eastAsia="zh-CN"/>
        </w:rPr>
      </w:pPr>
      <w:r>
        <w:rPr>
          <w:rFonts w:hint="eastAsia"/>
          <w:b w:val="0"/>
          <w:bCs w:val="0"/>
          <w:color w:val="auto"/>
          <w:szCs w:val="21"/>
          <w:highlight w:val="none"/>
          <w:lang w:eastAsia="zh-CN"/>
        </w:rPr>
        <w:t>本次招标对未中标人投标文件中的技术成果</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single"/>
          <w:lang w:eastAsia="zh-CN"/>
        </w:rPr>
        <w:t>不给予</w:t>
      </w:r>
      <w:r>
        <w:rPr>
          <w:rFonts w:hint="eastAsia"/>
          <w:b w:val="0"/>
          <w:bCs w:val="0"/>
          <w:color w:val="auto"/>
          <w:szCs w:val="21"/>
          <w:highlight w:val="none"/>
          <w:u w:val="single"/>
          <w:lang w:val="en-US" w:eastAsia="zh-CN"/>
        </w:rPr>
        <w:t xml:space="preserve"> </w:t>
      </w:r>
      <w:r>
        <w:rPr>
          <w:rFonts w:hint="eastAsia"/>
          <w:b w:val="0"/>
          <w:bCs w:val="0"/>
          <w:color w:val="auto"/>
          <w:szCs w:val="21"/>
          <w:highlight w:val="none"/>
          <w:lang w:eastAsia="zh-CN"/>
        </w:rPr>
        <w:t>经济补偿。给予经济补偿的，招标人将按如下标准支付经济补偿费</w:t>
      </w:r>
      <w:r>
        <w:rPr>
          <w:rFonts w:hint="eastAsia"/>
          <w:b w:val="0"/>
          <w:bCs w:val="0"/>
          <w:color w:val="auto"/>
          <w:szCs w:val="21"/>
          <w:highlight w:val="none"/>
          <w:u w:val="single"/>
          <w:lang w:eastAsia="zh-CN"/>
        </w:rPr>
        <w:t xml:space="preserve"> /</w:t>
      </w:r>
      <w:r>
        <w:rPr>
          <w:rFonts w:hint="eastAsia"/>
          <w:b w:val="0"/>
          <w:bCs w:val="0"/>
          <w:color w:val="auto"/>
          <w:szCs w:val="21"/>
          <w:highlight w:val="none"/>
          <w:u w:val="single"/>
          <w:lang w:val="en-US" w:eastAsia="zh-CN"/>
        </w:rPr>
        <w:t xml:space="preserve"> </w:t>
      </w:r>
      <w:r>
        <w:rPr>
          <w:rFonts w:hint="eastAsia"/>
          <w:b w:val="0"/>
          <w:bCs w:val="0"/>
          <w:color w:val="auto"/>
          <w:szCs w:val="21"/>
          <w:highlight w:val="none"/>
          <w:u w:val="none"/>
          <w:lang w:eastAsia="zh-CN"/>
        </w:rPr>
        <w:t>。</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五</w:t>
      </w:r>
      <w:r>
        <w:rPr>
          <w:rFonts w:hint="eastAsia"/>
          <w:b/>
          <w:bCs/>
          <w:color w:val="auto"/>
          <w:szCs w:val="21"/>
          <w:highlight w:val="none"/>
          <w:lang w:eastAsia="zh-CN"/>
        </w:rPr>
        <w:t>、招标文件的获取</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1、招标文件等，招标公告附件下载处自行下载。</w:t>
      </w:r>
    </w:p>
    <w:p>
      <w:pPr>
        <w:widowControl/>
        <w:spacing w:line="460" w:lineRule="exact"/>
        <w:ind w:firstLine="442" w:firstLineChars="200"/>
        <w:rPr>
          <w:color w:val="auto"/>
          <w:szCs w:val="21"/>
          <w:highlight w:val="none"/>
        </w:rPr>
      </w:pPr>
      <w:r>
        <w:rPr>
          <w:rFonts w:hint="eastAsia"/>
          <w:b/>
          <w:bCs/>
          <w:color w:val="auto"/>
          <w:szCs w:val="21"/>
          <w:highlight w:val="none"/>
        </w:rPr>
        <w:t>2、本项目招标期间，投标人须自行登录盐城经开城建投资集团有限公司网站http://www.ycjkct.com/zbcg/zbxx/，查询本项目的招标答疑、澄清修改文件、最高投标限价及补充公告、中标结果等，以上内容均在网上发布，不再另行通知，投标人如未及时查看，责任自负。</w:t>
      </w:r>
    </w:p>
    <w:p>
      <w:pPr>
        <w:adjustRightInd w:val="0"/>
        <w:snapToGrid w:val="0"/>
        <w:spacing w:line="460" w:lineRule="exact"/>
        <w:ind w:firstLine="442" w:firstLineChars="200"/>
        <w:rPr>
          <w:rFonts w:hint="default" w:ascii="宋体" w:hAnsi="宋体" w:eastAsia="宋体" w:cs="宋体"/>
          <w:b/>
          <w:bCs/>
          <w:color w:val="auto"/>
          <w:kern w:val="0"/>
          <w:szCs w:val="21"/>
          <w:highlight w:val="none"/>
          <w:lang w:val="en-US" w:eastAsia="zh-CN"/>
        </w:rPr>
      </w:pPr>
      <w:r>
        <w:rPr>
          <w:rFonts w:hint="eastAsia"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、投标文件的递交</w:t>
      </w:r>
      <w:r>
        <w:rPr>
          <w:rFonts w:hint="eastAsia" w:cs="宋体"/>
          <w:b/>
          <w:bCs/>
          <w:color w:val="auto"/>
          <w:kern w:val="0"/>
          <w:szCs w:val="21"/>
          <w:highlight w:val="none"/>
          <w:lang w:val="en-US" w:eastAsia="zh-CN"/>
        </w:rPr>
        <w:t>及相关事宜</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1、招标人将于下列时间和地点组织进行工程现场踏勘并召开投标预备会。</w:t>
      </w:r>
    </w:p>
    <w:p>
      <w:pPr>
        <w:adjustRightInd w:val="0"/>
        <w:snapToGrid w:val="0"/>
        <w:spacing w:line="460" w:lineRule="exact"/>
        <w:ind w:firstLine="440" w:firstLineChars="200"/>
        <w:rPr>
          <w:rFonts w:hint="eastAsia" w:cs="宋体"/>
          <w:color w:val="auto"/>
          <w:kern w:val="0"/>
          <w:szCs w:val="21"/>
          <w:highlight w:val="none"/>
          <w:lang w:val="en-US" w:eastAsia="zh-CN"/>
        </w:rPr>
      </w:pPr>
      <w:r>
        <w:rPr>
          <w:rFonts w:hint="eastAsia" w:cs="宋体"/>
          <w:color w:val="auto"/>
          <w:kern w:val="0"/>
          <w:szCs w:val="21"/>
          <w:highlight w:val="none"/>
          <w:lang w:val="en-US" w:eastAsia="zh-CN"/>
        </w:rPr>
        <w:t>踏勘现场时间及地点：详见招标公告；</w:t>
      </w:r>
    </w:p>
    <w:p>
      <w:pPr>
        <w:adjustRightInd w:val="0"/>
        <w:snapToGrid w:val="0"/>
        <w:spacing w:line="460" w:lineRule="exact"/>
        <w:ind w:firstLine="440" w:firstLineChars="200"/>
        <w:rPr>
          <w:rFonts w:hint="eastAsia"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投标预备会时间及地点：详见招标公告。</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2</w:t>
      </w:r>
      <w:r>
        <w:rPr>
          <w:rFonts w:hint="eastAsia" w:ascii="宋体" w:hAnsi="宋体" w:eastAsia="宋体" w:cs="宋体"/>
          <w:color w:val="auto"/>
          <w:kern w:val="0"/>
          <w:szCs w:val="21"/>
          <w:highlight w:val="none"/>
        </w:rPr>
        <w:t>、投标文件递交截止时间（投标截止时间）：202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27</w:t>
      </w:r>
      <w:r>
        <w:rPr>
          <w:rFonts w:hint="eastAsia" w:ascii="宋体" w:hAnsi="宋体" w:eastAsia="宋体" w:cs="宋体"/>
          <w:color w:val="auto"/>
          <w:kern w:val="0"/>
          <w:szCs w:val="21"/>
          <w:highlight w:val="none"/>
        </w:rPr>
        <w:t>日</w:t>
      </w:r>
      <w:r>
        <w:rPr>
          <w:rFonts w:hint="eastAsia" w:cs="宋体"/>
          <w:color w:val="auto"/>
          <w:kern w:val="0"/>
          <w:szCs w:val="21"/>
          <w:highlight w:val="none"/>
          <w:lang w:val="en-US" w:eastAsia="zh-CN"/>
        </w:rPr>
        <w:t>09</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分（北京时间，余同）。</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3</w:t>
      </w: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szCs w:val="21"/>
          <w:highlight w:val="none"/>
        </w:rPr>
        <w:t>盐城市希望大道南路5号国际软件园6号楼B座12楼开标室。</w:t>
      </w:r>
    </w:p>
    <w:p>
      <w:pPr>
        <w:adjustRightInd w:val="0"/>
        <w:snapToGrid w:val="0"/>
        <w:spacing w:line="460" w:lineRule="exact"/>
        <w:ind w:firstLine="440" w:firstLineChars="200"/>
        <w:rPr>
          <w:rFonts w:ascii="宋体" w:hAnsi="宋体" w:eastAsia="宋体" w:cs="宋体"/>
          <w:color w:val="auto"/>
          <w:kern w:val="0"/>
          <w:szCs w:val="21"/>
          <w:highlight w:val="none"/>
        </w:rPr>
      </w:pPr>
      <w:r>
        <w:rPr>
          <w:rFonts w:hint="eastAsia" w:cs="宋体"/>
          <w:color w:val="auto"/>
          <w:kern w:val="0"/>
          <w:szCs w:val="21"/>
          <w:highlight w:val="none"/>
          <w:lang w:val="en-US" w:eastAsia="zh-CN"/>
        </w:rPr>
        <w:t>4</w:t>
      </w:r>
      <w:r>
        <w:rPr>
          <w:rFonts w:hint="eastAsia" w:ascii="宋体" w:hAnsi="宋体" w:eastAsia="宋体" w:cs="宋体"/>
          <w:color w:val="auto"/>
          <w:kern w:val="0"/>
          <w:szCs w:val="21"/>
          <w:highlight w:val="none"/>
        </w:rPr>
        <w:t>、逾期递交的或者未递交至指定地点的投标文件，招标人不予受理。</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七</w:t>
      </w:r>
      <w:r>
        <w:rPr>
          <w:rFonts w:hint="eastAsia"/>
          <w:b/>
          <w:bCs/>
          <w:color w:val="auto"/>
          <w:szCs w:val="21"/>
          <w:highlight w:val="none"/>
          <w:lang w:eastAsia="zh-CN"/>
        </w:rPr>
        <w:t>、投标保证金</w:t>
      </w:r>
    </w:p>
    <w:p>
      <w:pPr>
        <w:widowControl/>
        <w:spacing w:line="460" w:lineRule="exact"/>
        <w:ind w:firstLine="440" w:firstLineChars="200"/>
        <w:rPr>
          <w:color w:val="auto"/>
          <w:szCs w:val="21"/>
          <w:highlight w:val="none"/>
          <w:lang w:eastAsia="zh-CN"/>
        </w:rPr>
      </w:pPr>
      <w:r>
        <w:rPr>
          <w:rFonts w:hint="eastAsia"/>
          <w:color w:val="auto"/>
          <w:szCs w:val="21"/>
          <w:highlight w:val="none"/>
          <w:lang w:eastAsia="zh-CN"/>
        </w:rPr>
        <w:t>本工程投标保证金数额为</w:t>
      </w:r>
      <w:r>
        <w:rPr>
          <w:rFonts w:hint="eastAsia"/>
          <w:b/>
          <w:bCs/>
          <w:color w:val="auto"/>
          <w:szCs w:val="21"/>
          <w:highlight w:val="none"/>
          <w:u w:val="singl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元整</w:t>
      </w:r>
      <w:r>
        <w:rPr>
          <w:rFonts w:hint="eastAsia"/>
          <w:color w:val="auto"/>
          <w:szCs w:val="21"/>
          <w:highlight w:val="none"/>
          <w:lang w:eastAsia="zh-CN"/>
        </w:rPr>
        <w:t>。</w:t>
      </w:r>
      <w:r>
        <w:rPr>
          <w:rFonts w:hint="eastAsia" w:ascii="宋体" w:hAnsi="宋体" w:eastAsia="宋体" w:cs="宋体"/>
          <w:color w:val="auto"/>
          <w:kern w:val="0"/>
          <w:szCs w:val="21"/>
          <w:highlight w:val="none"/>
        </w:rPr>
        <w:t>投标人必须在投标文件递交截止时间前将投标保证金从投标人本单位的基本账户上直接以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汇（转）至投标保证金专用帐户</w:t>
      </w:r>
      <w:r>
        <w:rPr>
          <w:rFonts w:hint="eastAsia" w:ascii="宋体" w:hAnsi="宋体" w:eastAsia="宋体" w:cs="宋体"/>
          <w:b/>
          <w:bCs/>
          <w:color w:val="auto"/>
          <w:kern w:val="0"/>
          <w:szCs w:val="21"/>
          <w:highlight w:val="none"/>
        </w:rPr>
        <w:t>（</w:t>
      </w:r>
      <w:r>
        <w:rPr>
          <w:rFonts w:hint="eastAsia" w:ascii="宋体" w:hAnsi="宋体" w:eastAsia="宋体" w:cs="Times New Roman"/>
          <w:color w:val="auto"/>
          <w:szCs w:val="21"/>
          <w:highlight w:val="none"/>
        </w:rPr>
        <w:t>数字人民币收款方信息：数字人民币钱包 ID：0112070002000964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数字人民币钱包名称：</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；银行转账收款单位：</w:t>
      </w:r>
      <w:r>
        <w:rPr>
          <w:rFonts w:hint="eastAsia" w:ascii="宋体" w:hAnsi="宋体" w:eastAsia="宋体" w:cs="Times New Roman"/>
          <w:color w:val="auto"/>
          <w:szCs w:val="21"/>
          <w:highlight w:val="none"/>
          <w:lang w:eastAsia="zh-CN"/>
        </w:rPr>
        <w:t>盐城新屿建设发展有限公司</w:t>
      </w:r>
      <w:r>
        <w:rPr>
          <w:rFonts w:hint="eastAsia" w:ascii="宋体" w:hAnsi="宋体" w:eastAsia="宋体" w:cs="Times New Roman"/>
          <w:color w:val="auto"/>
          <w:szCs w:val="21"/>
          <w:highlight w:val="none"/>
        </w:rPr>
        <w:t>，开户银行：兴业银行盐城城东支行，帐号：402030100100082473</w:t>
      </w:r>
      <w:r>
        <w:rPr>
          <w:rFonts w:hint="eastAsia" w:ascii="宋体" w:hAnsi="宋体" w:eastAsia="宋体" w:cs="宋体"/>
          <w:b/>
          <w:bCs/>
          <w:color w:val="auto"/>
          <w:kern w:val="0"/>
          <w:szCs w:val="21"/>
          <w:highlight w:val="none"/>
        </w:rPr>
        <w:t>）</w:t>
      </w:r>
      <w:r>
        <w:rPr>
          <w:rFonts w:hint="eastAsia" w:ascii="宋体" w:hAnsi="宋体" w:eastAsia="宋体" w:cs="宋体"/>
          <w:color w:val="auto"/>
          <w:kern w:val="0"/>
          <w:szCs w:val="21"/>
          <w:highlight w:val="none"/>
        </w:rPr>
        <w:t>。投标保证金一律以</w:t>
      </w:r>
      <w:r>
        <w:rPr>
          <w:rFonts w:hint="eastAsia" w:ascii="宋体" w:hAnsi="宋体" w:eastAsia="宋体" w:cs="宋体"/>
          <w:b/>
          <w:bCs/>
          <w:color w:val="auto"/>
          <w:kern w:val="0"/>
          <w:szCs w:val="21"/>
          <w:highlight w:val="none"/>
          <w:u w:val="single"/>
        </w:rPr>
        <w:t>银行汇票</w:t>
      </w:r>
      <w:r>
        <w:rPr>
          <w:rFonts w:hint="eastAsia" w:ascii="宋体" w:hAnsi="宋体" w:eastAsia="宋体" w:cs="宋体"/>
          <w:b/>
          <w:color w:val="auto"/>
          <w:kern w:val="0"/>
          <w:szCs w:val="21"/>
          <w:highlight w:val="none"/>
          <w:u w:val="single"/>
        </w:rPr>
        <w:t>方式或数字人民币方式或银行转账方式</w:t>
      </w:r>
      <w:r>
        <w:rPr>
          <w:rFonts w:hint="eastAsia" w:ascii="宋体" w:hAnsi="宋体" w:eastAsia="宋体" w:cs="宋体"/>
          <w:color w:val="auto"/>
          <w:kern w:val="0"/>
          <w:szCs w:val="21"/>
          <w:highlight w:val="none"/>
        </w:rPr>
        <w:t>缴纳，投标保证金汇（转）出单位及汇出帐号必须与投标单位名称及公司银行开户许可证或基本存款账户信息证明中的基本户帐号完全一致。未按</w:t>
      </w:r>
      <w:r>
        <w:rPr>
          <w:rFonts w:hint="eastAsia" w:cs="宋体"/>
          <w:color w:val="auto"/>
          <w:kern w:val="0"/>
          <w:szCs w:val="21"/>
          <w:highlight w:val="none"/>
          <w:lang w:eastAsia="zh-CN"/>
        </w:rPr>
        <w:t>招标</w:t>
      </w:r>
      <w:r>
        <w:rPr>
          <w:rFonts w:hint="eastAsia" w:ascii="宋体" w:hAnsi="宋体" w:eastAsia="宋体" w:cs="宋体"/>
          <w:color w:val="auto"/>
          <w:kern w:val="0"/>
          <w:szCs w:val="21"/>
          <w:highlight w:val="none"/>
        </w:rPr>
        <w:t>文件约定要求缴纳投标保证金，其投标文件不予接收。</w:t>
      </w:r>
    </w:p>
    <w:p>
      <w:pPr>
        <w:widowControl/>
        <w:spacing w:line="460" w:lineRule="exact"/>
        <w:ind w:firstLine="442" w:firstLineChars="200"/>
        <w:rPr>
          <w:b/>
          <w:bCs/>
          <w:color w:val="auto"/>
          <w:szCs w:val="21"/>
          <w:highlight w:val="none"/>
          <w:lang w:eastAsia="zh-CN"/>
        </w:rPr>
      </w:pPr>
      <w:r>
        <w:rPr>
          <w:rFonts w:hint="eastAsia"/>
          <w:b/>
          <w:bCs/>
          <w:color w:val="auto"/>
          <w:szCs w:val="21"/>
          <w:highlight w:val="none"/>
          <w:lang w:val="en-US" w:eastAsia="zh-CN"/>
        </w:rPr>
        <w:t>八</w:t>
      </w:r>
      <w:r>
        <w:rPr>
          <w:rFonts w:hint="eastAsia"/>
          <w:b/>
          <w:bCs/>
          <w:color w:val="auto"/>
          <w:szCs w:val="21"/>
          <w:highlight w:val="none"/>
          <w:lang w:eastAsia="zh-CN"/>
        </w:rPr>
        <w:t>、资格审查及评标办法：资格后审、综合评估法。</w:t>
      </w:r>
    </w:p>
    <w:p>
      <w:pPr>
        <w:widowControl/>
        <w:spacing w:line="460" w:lineRule="exact"/>
        <w:ind w:firstLine="442" w:firstLineChars="200"/>
        <w:rPr>
          <w:b/>
          <w:bCs/>
          <w:color w:val="auto"/>
          <w:szCs w:val="21"/>
          <w:highlight w:val="none"/>
        </w:rPr>
      </w:pPr>
      <w:r>
        <w:rPr>
          <w:rFonts w:hint="eastAsia"/>
          <w:b/>
          <w:bCs/>
          <w:color w:val="auto"/>
          <w:szCs w:val="21"/>
          <w:highlight w:val="none"/>
          <w:lang w:val="en-US" w:eastAsia="zh-CN"/>
        </w:rPr>
        <w:t>九</w:t>
      </w:r>
      <w:r>
        <w:rPr>
          <w:rFonts w:hint="eastAsia"/>
          <w:b/>
          <w:bCs/>
          <w:color w:val="auto"/>
          <w:szCs w:val="21"/>
          <w:highlight w:val="none"/>
        </w:rPr>
        <w:t>、发布公告的媒介</w:t>
      </w:r>
    </w:p>
    <w:p>
      <w:pPr>
        <w:widowControl/>
        <w:spacing w:line="460" w:lineRule="exact"/>
        <w:ind w:firstLine="440" w:firstLineChars="200"/>
        <w:rPr>
          <w:color w:val="auto"/>
          <w:szCs w:val="21"/>
          <w:highlight w:val="none"/>
        </w:rPr>
      </w:pPr>
      <w:r>
        <w:rPr>
          <w:rFonts w:hint="eastAsia"/>
          <w:color w:val="auto"/>
          <w:szCs w:val="21"/>
          <w:highlight w:val="none"/>
        </w:rPr>
        <w:t>本次招标公告在盐城经开城建投资集团有限公司网站http://www.ycjkct.com/zbcg/zbxx/发布。</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十、联系方式</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建设单位：盐城新屿建设发展有限公司</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地址：盐城经济技术开发区国际软件园6#楼12楼</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联系人：</w:t>
      </w:r>
      <w:r>
        <w:rPr>
          <w:rFonts w:hint="eastAsia"/>
          <w:color w:val="auto"/>
          <w:szCs w:val="21"/>
          <w:highlight w:val="none"/>
          <w:lang w:val="en-US" w:eastAsia="zh-CN"/>
        </w:rPr>
        <w:t>胡</w:t>
      </w:r>
      <w:r>
        <w:rPr>
          <w:rFonts w:hint="eastAsia"/>
          <w:color w:val="auto"/>
          <w:szCs w:val="21"/>
          <w:highlight w:val="none"/>
          <w:lang w:eastAsia="zh-CN"/>
        </w:rPr>
        <w:t>女士</w:t>
      </w:r>
    </w:p>
    <w:p>
      <w:pPr>
        <w:autoSpaceDE w:val="0"/>
        <w:adjustRightInd w:val="0"/>
        <w:snapToGrid w:val="0"/>
        <w:spacing w:line="460" w:lineRule="exact"/>
        <w:ind w:firstLine="440" w:firstLineChars="200"/>
        <w:rPr>
          <w:color w:val="auto"/>
          <w:szCs w:val="21"/>
          <w:highlight w:val="none"/>
          <w:lang w:eastAsia="zh-CN"/>
        </w:rPr>
      </w:pPr>
      <w:r>
        <w:rPr>
          <w:rFonts w:hint="eastAsia"/>
          <w:color w:val="auto"/>
          <w:szCs w:val="21"/>
          <w:highlight w:val="none"/>
          <w:lang w:eastAsia="zh-CN"/>
        </w:rPr>
        <w:t>联系电话：0515—81691608</w:t>
      </w:r>
    </w:p>
    <w:p>
      <w:pPr>
        <w:kinsoku w:val="0"/>
        <w:overflowPunct w:val="0"/>
        <w:autoSpaceDE w:val="0"/>
        <w:autoSpaceDN w:val="0"/>
        <w:adjustRightInd w:val="0"/>
        <w:snapToGrid w:val="0"/>
        <w:spacing w:line="460" w:lineRule="exact"/>
        <w:ind w:firstLine="440" w:firstLineChars="200"/>
        <w:rPr>
          <w:rFonts w:hint="eastAsia" w:ascii="宋体" w:hAnsi="宋体" w:cs="宋体"/>
          <w:color w:val="auto"/>
          <w:szCs w:val="21"/>
          <w:highlight w:val="none"/>
        </w:rPr>
      </w:pPr>
      <w:r>
        <w:rPr>
          <w:rFonts w:ascii="宋体" w:hAnsi="宋体"/>
          <w:color w:val="auto"/>
          <w:szCs w:val="21"/>
          <w:highlight w:val="none"/>
        </w:rPr>
        <w:t>招标代理机构</w:t>
      </w:r>
      <w:r>
        <w:rPr>
          <w:rFonts w:hint="eastAsia" w:ascii="宋体" w:hAnsi="宋体" w:cs="宋体"/>
          <w:color w:val="auto"/>
          <w:szCs w:val="21"/>
          <w:highlight w:val="none"/>
        </w:rPr>
        <w:t>：中诚智信工程咨询集团股份有限公司</w:t>
      </w:r>
    </w:p>
    <w:p>
      <w:pPr>
        <w:shd w:val="clear" w:color="auto" w:fill="FFFFFF"/>
        <w:adjustRightInd w:val="0"/>
        <w:spacing w:line="460" w:lineRule="exact"/>
        <w:ind w:firstLine="440" w:firstLineChars="200"/>
        <w:rPr>
          <w:rFonts w:hint="eastAsia" w:ascii="宋体" w:hAnsi="宋体" w:cs="宋体"/>
          <w:color w:val="auto"/>
          <w:kern w:val="0"/>
          <w:szCs w:val="21"/>
          <w:highlight w:val="none"/>
          <w:lang w:val="en-GB"/>
        </w:rPr>
      </w:pPr>
      <w:r>
        <w:rPr>
          <w:rFonts w:hint="eastAsia" w:ascii="宋体" w:hAnsi="宋体" w:cs="宋体"/>
          <w:color w:val="auto"/>
          <w:szCs w:val="21"/>
          <w:highlight w:val="none"/>
        </w:rPr>
        <w:t>地址: 盐城市亭湖区建设大厦10楼</w:t>
      </w:r>
    </w:p>
    <w:p>
      <w:pPr>
        <w:adjustRightInd w:val="0"/>
        <w:snapToGrid w:val="0"/>
        <w:spacing w:line="460" w:lineRule="exact"/>
        <w:ind w:firstLine="44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cs="宋体"/>
          <w:color w:val="auto"/>
          <w:szCs w:val="21"/>
          <w:highlight w:val="none"/>
          <w:lang w:val="en-US" w:eastAsia="zh-CN"/>
        </w:rPr>
        <w:t>宋加伟</w:t>
      </w:r>
    </w:p>
    <w:p>
      <w:pPr>
        <w:adjustRightInd w:val="0"/>
        <w:snapToGrid w:val="0"/>
        <w:spacing w:line="460" w:lineRule="exact"/>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联系电话:15351550317</w:t>
      </w:r>
    </w:p>
    <w:p>
      <w:pPr>
        <w:adjustRightInd w:val="0"/>
        <w:snapToGrid w:val="0"/>
        <w:spacing w:line="460" w:lineRule="exact"/>
        <w:ind w:firstLine="424" w:firstLineChars="192"/>
        <w:rPr>
          <w:b/>
          <w:color w:val="auto"/>
          <w:szCs w:val="21"/>
          <w:highlight w:val="none"/>
          <w:lang w:eastAsia="zh-CN"/>
        </w:rPr>
      </w:pPr>
      <w:r>
        <w:rPr>
          <w:rFonts w:hint="eastAsia"/>
          <w:b/>
          <w:color w:val="auto"/>
          <w:szCs w:val="21"/>
          <w:highlight w:val="none"/>
          <w:lang w:eastAsia="zh-CN"/>
        </w:rPr>
        <w:t>十</w:t>
      </w:r>
      <w:r>
        <w:rPr>
          <w:rFonts w:hint="eastAsia"/>
          <w:b/>
          <w:color w:val="auto"/>
          <w:szCs w:val="21"/>
          <w:highlight w:val="none"/>
          <w:lang w:val="en-US" w:eastAsia="zh-CN"/>
        </w:rPr>
        <w:t>一</w:t>
      </w:r>
      <w:r>
        <w:rPr>
          <w:rFonts w:hint="eastAsia"/>
          <w:b/>
          <w:color w:val="auto"/>
          <w:szCs w:val="21"/>
          <w:highlight w:val="none"/>
          <w:lang w:eastAsia="zh-CN"/>
        </w:rPr>
        <w:t>、</w:t>
      </w:r>
      <w:r>
        <w:rPr>
          <w:rFonts w:hint="eastAsia"/>
          <w:b/>
          <w:color w:val="auto"/>
          <w:szCs w:val="21"/>
          <w:highlight w:val="none"/>
          <w:lang w:val="en-US" w:eastAsia="zh-CN"/>
        </w:rPr>
        <w:t>其他</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.1 本次招标项目不安排专门的现场踏勘及考察。投标人认为需要进行现场踏勘及考察的，招标人将予以支持，费用由投标人自理。考察过程如发生人身伤害、财产或其他损失，无论何种原因造成，招标人均不负责。</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.2 本项目投标文件递交的截止时间（投标截止时间，下同）为</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年</w:t>
      </w:r>
      <w:r>
        <w:rPr>
          <w:rFonts w:hint="eastAsia" w:cs="宋体"/>
          <w:color w:val="auto"/>
          <w:kern w:val="0"/>
          <w:szCs w:val="21"/>
          <w:highlight w:val="none"/>
          <w:lang w:val="en-US" w:eastAsia="zh-CN"/>
        </w:rPr>
        <w:t>03</w:t>
      </w:r>
      <w:r>
        <w:rPr>
          <w:rFonts w:hint="eastAsia" w:ascii="宋体" w:hAnsi="宋体" w:eastAsia="宋体" w:cs="宋体"/>
          <w:color w:val="auto"/>
          <w:kern w:val="0"/>
          <w:szCs w:val="21"/>
          <w:highlight w:val="none"/>
        </w:rPr>
        <w:t>月</w:t>
      </w:r>
      <w:r>
        <w:rPr>
          <w:rFonts w:hint="eastAsia" w:cs="宋体"/>
          <w:color w:val="auto"/>
          <w:kern w:val="0"/>
          <w:szCs w:val="21"/>
          <w:highlight w:val="none"/>
          <w:lang w:val="en-US" w:eastAsia="zh-CN"/>
        </w:rPr>
        <w:t>27</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val="en-US" w:eastAsia="zh-CN"/>
        </w:rPr>
        <w:t xml:space="preserve">  </w:t>
      </w:r>
      <w:r>
        <w:rPr>
          <w:rFonts w:hint="eastAsia" w:cs="宋体"/>
          <w:color w:val="auto"/>
          <w:kern w:val="0"/>
          <w:szCs w:val="21"/>
          <w:highlight w:val="none"/>
          <w:lang w:val="en-US" w:eastAsia="zh-CN"/>
        </w:rPr>
        <w:t>09</w:t>
      </w:r>
      <w:r>
        <w:rPr>
          <w:rFonts w:hint="eastAsia" w:ascii="宋体" w:hAnsi="宋体" w:eastAsia="宋体" w:cs="宋体"/>
          <w:color w:val="auto"/>
          <w:kern w:val="0"/>
          <w:szCs w:val="21"/>
          <w:highlight w:val="none"/>
        </w:rPr>
        <w:t>时</w:t>
      </w:r>
      <w:r>
        <w:rPr>
          <w:rFonts w:hint="eastAsia" w:ascii="宋体" w:hAnsi="宋体" w:eastAsia="宋体" w:cs="宋体"/>
          <w:color w:val="auto"/>
          <w:kern w:val="0"/>
          <w:szCs w:val="21"/>
          <w:highlight w:val="none"/>
          <w:lang w:val="en-US" w:eastAsia="zh-CN"/>
        </w:rPr>
        <w:t>00</w:t>
      </w:r>
      <w:r>
        <w:rPr>
          <w:rFonts w:hint="eastAsia" w:ascii="宋体" w:hAnsi="宋体" w:eastAsia="宋体" w:cs="宋体"/>
          <w:color w:val="auto"/>
          <w:kern w:val="0"/>
          <w:szCs w:val="21"/>
          <w:highlight w:val="none"/>
        </w:rPr>
        <w:t>分（北京时间）。</w:t>
      </w:r>
    </w:p>
    <w:p>
      <w:pPr>
        <w:autoSpaceDE w:val="0"/>
        <w:adjustRightInd w:val="0"/>
        <w:snapToGrid w:val="0"/>
        <w:spacing w:line="460" w:lineRule="exact"/>
        <w:ind w:firstLine="440" w:firstLineChars="200"/>
        <w:rPr>
          <w:rFonts w:hint="eastAsia"/>
          <w:color w:val="auto"/>
          <w:szCs w:val="21"/>
          <w:highlight w:val="none"/>
          <w:lang w:eastAsia="zh-CN"/>
        </w:rPr>
      </w:pPr>
      <w:r>
        <w:rPr>
          <w:rFonts w:hint="eastAsia"/>
          <w:color w:val="auto"/>
          <w:szCs w:val="21"/>
          <w:highlight w:val="none"/>
          <w:lang w:val="en-US" w:eastAsia="zh-CN"/>
        </w:rPr>
        <w:t>11</w:t>
      </w:r>
      <w:r>
        <w:rPr>
          <w:rFonts w:hint="eastAsia"/>
          <w:color w:val="auto"/>
          <w:szCs w:val="21"/>
          <w:highlight w:val="none"/>
          <w:lang w:eastAsia="zh-CN"/>
        </w:rPr>
        <w:t>.3 投标文件应为</w:t>
      </w:r>
      <w:r>
        <w:rPr>
          <w:rFonts w:hint="eastAsia"/>
          <w:color w:val="auto"/>
          <w:szCs w:val="21"/>
          <w:highlight w:val="none"/>
          <w:lang w:val="en-US" w:eastAsia="zh-CN"/>
        </w:rPr>
        <w:t>密封</w:t>
      </w:r>
      <w:r>
        <w:rPr>
          <w:rFonts w:hint="eastAsia"/>
          <w:color w:val="auto"/>
          <w:szCs w:val="21"/>
          <w:highlight w:val="none"/>
          <w:lang w:eastAsia="zh-CN"/>
        </w:rPr>
        <w:t>的投标文件。投标文件递交的截止时间详见招标公告，投标人应在投标截止时间前，</w:t>
      </w:r>
      <w:r>
        <w:rPr>
          <w:rFonts w:hint="eastAsia"/>
          <w:color w:val="auto"/>
          <w:szCs w:val="21"/>
          <w:highlight w:val="none"/>
          <w:lang w:val="en-US" w:eastAsia="zh-CN"/>
        </w:rPr>
        <w:t>密封</w:t>
      </w:r>
      <w:r>
        <w:rPr>
          <w:rFonts w:hint="eastAsia"/>
          <w:color w:val="auto"/>
          <w:szCs w:val="21"/>
          <w:highlight w:val="none"/>
          <w:lang w:eastAsia="zh-CN"/>
        </w:rPr>
        <w:t>的投标文件</w:t>
      </w:r>
      <w:r>
        <w:rPr>
          <w:rFonts w:hint="eastAsia"/>
          <w:color w:val="auto"/>
          <w:szCs w:val="21"/>
          <w:highlight w:val="none"/>
          <w:lang w:val="en-US" w:eastAsia="zh-CN"/>
        </w:rPr>
        <w:t>送达至招标文件指定地点，</w:t>
      </w:r>
      <w:r>
        <w:rPr>
          <w:rFonts w:hint="eastAsia"/>
          <w:color w:val="auto"/>
          <w:szCs w:val="21"/>
          <w:highlight w:val="none"/>
          <w:lang w:eastAsia="zh-CN"/>
        </w:rPr>
        <w:t>逾期未</w:t>
      </w:r>
      <w:r>
        <w:rPr>
          <w:rFonts w:hint="eastAsia"/>
          <w:color w:val="auto"/>
          <w:szCs w:val="21"/>
          <w:highlight w:val="none"/>
          <w:lang w:val="en-US" w:eastAsia="zh-CN"/>
        </w:rPr>
        <w:t>送达</w:t>
      </w:r>
      <w:r>
        <w:rPr>
          <w:rFonts w:hint="eastAsia"/>
          <w:color w:val="auto"/>
          <w:szCs w:val="21"/>
          <w:highlight w:val="none"/>
          <w:lang w:eastAsia="zh-CN"/>
        </w:rPr>
        <w:t>或未按规定</w:t>
      </w:r>
      <w:r>
        <w:rPr>
          <w:rFonts w:hint="eastAsia"/>
          <w:color w:val="auto"/>
          <w:szCs w:val="21"/>
          <w:highlight w:val="none"/>
          <w:lang w:val="en-US" w:eastAsia="zh-CN"/>
        </w:rPr>
        <w:t>密封</w:t>
      </w:r>
      <w:r>
        <w:rPr>
          <w:rFonts w:hint="eastAsia"/>
          <w:color w:val="auto"/>
          <w:szCs w:val="21"/>
          <w:highlight w:val="none"/>
          <w:lang w:eastAsia="zh-CN"/>
        </w:rPr>
        <w:t>的投标文件，招标人予以拒收。</w:t>
      </w:r>
    </w:p>
    <w:p>
      <w:pPr>
        <w:pStyle w:val="2"/>
        <w:rPr>
          <w:rFonts w:hint="default"/>
          <w:color w:val="auto"/>
          <w:highlight w:val="none"/>
          <w:lang w:val="en-US" w:eastAsia="zh-CN"/>
        </w:rPr>
      </w:pPr>
    </w:p>
    <w:p>
      <w:pPr>
        <w:spacing w:line="460" w:lineRule="exact"/>
        <w:rPr>
          <w:color w:val="auto"/>
          <w:highlight w:val="none"/>
          <w:lang w:eastAsia="zh-CN"/>
        </w:rPr>
      </w:pPr>
    </w:p>
    <w:p>
      <w:pPr>
        <w:pStyle w:val="18"/>
        <w:tabs>
          <w:tab w:val="left" w:pos="4228"/>
          <w:tab w:val="left" w:pos="7990"/>
        </w:tabs>
        <w:snapToGrid w:val="0"/>
        <w:spacing w:line="460" w:lineRule="exact"/>
        <w:ind w:firstLine="640" w:firstLineChars="200"/>
        <w:jc w:val="right"/>
        <w:rPr>
          <w:rFonts w:asciiTheme="minorEastAsia" w:hAnsiTheme="minorEastAsia" w:eastAsiaTheme="minorEastAsia"/>
          <w:color w:val="auto"/>
          <w:highlight w:val="none"/>
          <w:lang w:eastAsia="zh-CN"/>
        </w:rPr>
      </w:pPr>
      <w:r>
        <w:rPr>
          <w:rFonts w:hint="eastAsia"/>
          <w:color w:val="auto"/>
          <w:sz w:val="32"/>
          <w:szCs w:val="32"/>
          <w:highlight w:val="none"/>
          <w:lang w:eastAsia="zh-CN"/>
        </w:rPr>
        <w:br w:type="page"/>
      </w:r>
    </w:p>
    <w:p>
      <w:pPr>
        <w:widowControl/>
        <w:spacing w:line="460" w:lineRule="exact"/>
        <w:ind w:firstLine="3253" w:firstLineChars="900"/>
        <w:rPr>
          <w:rFonts w:asciiTheme="minorEastAsia" w:hAnsiTheme="minorEastAsia" w:eastAsiaTheme="minorEastAsia"/>
          <w:color w:val="auto"/>
          <w:highlight w:val="none"/>
          <w:lang w:eastAsia="zh-CN"/>
        </w:rPr>
      </w:pPr>
      <w:bookmarkStart w:id="17" w:name="_bookmark1"/>
      <w:bookmarkEnd w:id="17"/>
      <w:bookmarkStart w:id="18" w:name="_Toc8031845"/>
      <w:bookmarkStart w:id="19" w:name="_Toc68685052"/>
      <w:bookmarkStart w:id="20" w:name="_Toc65743882"/>
      <w:bookmarkStart w:id="21" w:name="_Toc65742940"/>
      <w:bookmarkStart w:id="22" w:name="_Toc65743839"/>
      <w:bookmarkStart w:id="23" w:name="_Toc96353834"/>
      <w:r>
        <w:rPr>
          <w:rFonts w:hint="eastAsia"/>
          <w:b/>
          <w:bCs/>
          <w:color w:val="auto"/>
          <w:sz w:val="36"/>
          <w:szCs w:val="36"/>
          <w:highlight w:val="none"/>
          <w:lang w:eastAsia="zh-CN"/>
        </w:rPr>
        <w:t>第二章 投标人须知</w:t>
      </w:r>
      <w:bookmarkEnd w:id="18"/>
      <w:bookmarkEnd w:id="19"/>
      <w:bookmarkEnd w:id="20"/>
      <w:bookmarkEnd w:id="21"/>
      <w:bookmarkEnd w:id="22"/>
      <w:bookmarkEnd w:id="23"/>
    </w:p>
    <w:p>
      <w:pPr>
        <w:pStyle w:val="63"/>
        <w:spacing w:line="460" w:lineRule="exact"/>
        <w:ind w:left="0" w:right="0"/>
        <w:jc w:val="center"/>
        <w:rPr>
          <w:rFonts w:asciiTheme="minorEastAsia" w:hAnsiTheme="minorEastAsia" w:eastAsiaTheme="minorEastAsia"/>
          <w:color w:val="auto"/>
          <w:sz w:val="30"/>
          <w:szCs w:val="30"/>
          <w:highlight w:val="none"/>
          <w:lang w:eastAsia="zh-CN"/>
        </w:rPr>
      </w:pPr>
      <w:bookmarkStart w:id="24" w:name="_bookmark21"/>
      <w:bookmarkEnd w:id="24"/>
      <w:bookmarkStart w:id="25" w:name="_Toc65743883"/>
      <w:r>
        <w:rPr>
          <w:rFonts w:asciiTheme="minorEastAsia" w:hAnsiTheme="minorEastAsia" w:eastAsiaTheme="minorEastAsia"/>
          <w:color w:val="auto"/>
          <w:sz w:val="30"/>
          <w:szCs w:val="30"/>
          <w:highlight w:val="none"/>
          <w:lang w:eastAsia="zh-CN"/>
        </w:rPr>
        <w:t>投标人须知前附表</w:t>
      </w:r>
      <w:bookmarkEnd w:id="25"/>
    </w:p>
    <w:tbl>
      <w:tblPr>
        <w:tblStyle w:val="42"/>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488"/>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条款号</w:t>
            </w:r>
          </w:p>
        </w:tc>
        <w:tc>
          <w:tcPr>
            <w:tcW w:w="2488" w:type="dxa"/>
            <w:vAlign w:val="center"/>
          </w:tcPr>
          <w:p>
            <w:pPr>
              <w:pStyle w:val="67"/>
              <w:adjustRightInd w:val="0"/>
              <w:snapToGrid w:val="0"/>
              <w:spacing w:line="460" w:lineRule="exact"/>
              <w:ind w:left="144"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条款名称</w:t>
            </w:r>
          </w:p>
        </w:tc>
        <w:tc>
          <w:tcPr>
            <w:tcW w:w="6430" w:type="dxa"/>
            <w:vAlign w:val="center"/>
          </w:tcPr>
          <w:p>
            <w:pPr>
              <w:pStyle w:val="67"/>
              <w:adjustRightInd w:val="0"/>
              <w:snapToGrid w:val="0"/>
              <w:spacing w:line="460" w:lineRule="exact"/>
              <w:ind w:left="1681" w:right="1679"/>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招标人</w:t>
            </w:r>
          </w:p>
        </w:tc>
        <w:tc>
          <w:tcPr>
            <w:tcW w:w="6430" w:type="dxa"/>
            <w:vAlign w:val="center"/>
          </w:tcPr>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名称：盐城新屿建设发展有限公司</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w:t>
            </w:r>
            <w:r>
              <w:rPr>
                <w:rFonts w:hint="eastAsia" w:asciiTheme="minorEastAsia" w:hAnsiTheme="minorEastAsia" w:eastAsiaTheme="minorEastAsia"/>
                <w:color w:val="auto"/>
                <w:szCs w:val="21"/>
                <w:highlight w:val="none"/>
                <w:lang w:eastAsia="zh-CN"/>
              </w:rPr>
              <w:t>盐城经济技术开发区国际软件园6#楼12楼</w:t>
            </w:r>
          </w:p>
          <w:p>
            <w:pPr>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Cs w:val="21"/>
                <w:highlight w:val="none"/>
                <w:lang w:val="en-US" w:eastAsia="zh-CN"/>
              </w:rPr>
              <w:t>胡</w:t>
            </w:r>
            <w:r>
              <w:rPr>
                <w:rFonts w:hint="eastAsia" w:asciiTheme="minorEastAsia" w:hAnsiTheme="minorEastAsia" w:eastAsiaTheme="minorEastAsia"/>
                <w:color w:val="auto"/>
                <w:szCs w:val="21"/>
                <w:highlight w:val="none"/>
                <w:lang w:eastAsia="zh-CN"/>
              </w:rPr>
              <w:t>女士</w:t>
            </w:r>
          </w:p>
          <w:p>
            <w:pPr>
              <w:autoSpaceDE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电话：0515—81691608</w:t>
            </w:r>
            <w:r>
              <w:rPr>
                <w:rFonts w:asciiTheme="minorEastAsia" w:hAnsiTheme="minorEastAsia" w:eastAsiaTheme="minorEastAsia"/>
                <w:color w:val="auto"/>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招标代理机构</w:t>
            </w:r>
          </w:p>
        </w:tc>
        <w:tc>
          <w:tcPr>
            <w:tcW w:w="6430" w:type="dxa"/>
            <w:vAlign w:val="center"/>
          </w:tcPr>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招标代理机构：中诚智信工程咨询集团股份有限公司</w:t>
            </w:r>
          </w:p>
          <w:p>
            <w:pPr>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地址: 盐城市亭湖区建设大厦10楼</w:t>
            </w:r>
          </w:p>
          <w:p>
            <w:pPr>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eastAsia="zh-CN"/>
              </w:rPr>
              <w:t>联系人：</w:t>
            </w:r>
            <w:r>
              <w:rPr>
                <w:rFonts w:hint="eastAsia" w:asciiTheme="minorEastAsia" w:hAnsiTheme="minorEastAsia" w:eastAsiaTheme="minorEastAsia"/>
                <w:color w:val="auto"/>
                <w:sz w:val="21"/>
                <w:szCs w:val="21"/>
                <w:highlight w:val="none"/>
                <w:lang w:val="en-US" w:eastAsia="zh-CN"/>
              </w:rPr>
              <w:t>宋加伟</w:t>
            </w:r>
          </w:p>
          <w:p>
            <w:pPr>
              <w:spacing w:line="460" w:lineRule="exact"/>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联系电话:15351550317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招标项目名称</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2024年农村道路临水路段防护工程设计服务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项目建设地点</w:t>
            </w:r>
          </w:p>
        </w:tc>
        <w:tc>
          <w:tcPr>
            <w:tcW w:w="6430" w:type="dxa"/>
            <w:vAlign w:val="center"/>
          </w:tcPr>
          <w:p>
            <w:pPr>
              <w:adjustRightInd w:val="0"/>
              <w:snapToGrid w:val="0"/>
              <w:spacing w:line="460" w:lineRule="exact"/>
              <w:ind w:right="108"/>
              <w:jc w:val="both"/>
              <w:outlineLvl w:val="1"/>
              <w:rPr>
                <w:rFonts w:cs="Microsoft JhengHei"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 w:val="0"/>
                <w:bCs w:val="0"/>
                <w:color w:val="auto"/>
                <w:sz w:val="21"/>
                <w:szCs w:val="21"/>
                <w:highlight w:val="none"/>
                <w:lang w:eastAsia="zh-CN"/>
              </w:rPr>
              <w:t>盐城经济技术开发区境内</w:t>
            </w:r>
            <w:r>
              <w:rPr>
                <w:rFonts w:hint="eastAsia" w:cs="Microsoft JhengHei"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1.1.6</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项目建设规模</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1.1.7</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项目投资估算</w:t>
            </w:r>
          </w:p>
        </w:tc>
        <w:tc>
          <w:tcPr>
            <w:tcW w:w="6430" w:type="dxa"/>
            <w:vAlign w:val="center"/>
          </w:tcPr>
          <w:p>
            <w:pPr>
              <w:tabs>
                <w:tab w:val="left" w:pos="3566"/>
              </w:tabs>
              <w:adjustRightInd w:val="0"/>
              <w:snapToGrid w:val="0"/>
              <w:spacing w:line="460" w:lineRule="exact"/>
              <w:ind w:right="108"/>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资金来源及比例</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1.2.2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资金落实情况</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招标范围</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设计</w:t>
            </w:r>
            <w:r>
              <w:rPr>
                <w:rFonts w:asciiTheme="minorEastAsia" w:hAnsiTheme="minorEastAsia" w:eastAsiaTheme="minorEastAsia"/>
                <w:color w:val="auto"/>
                <w:sz w:val="21"/>
                <w:szCs w:val="21"/>
                <w:highlight w:val="none"/>
                <w:lang w:eastAsia="zh-CN"/>
              </w:rPr>
              <w:t>服务期</w:t>
            </w:r>
            <w:r>
              <w:rPr>
                <w:rFonts w:hint="eastAsia" w:asciiTheme="minorEastAsia" w:hAnsiTheme="minorEastAsia" w:eastAsiaTheme="minorEastAsia"/>
                <w:color w:val="auto"/>
                <w:sz w:val="21"/>
                <w:szCs w:val="21"/>
                <w:highlight w:val="none"/>
                <w:lang w:eastAsia="zh-CN"/>
              </w:rPr>
              <w:t>限</w:t>
            </w:r>
          </w:p>
        </w:tc>
        <w:tc>
          <w:tcPr>
            <w:tcW w:w="6430" w:type="dxa"/>
            <w:vAlign w:val="center"/>
          </w:tcPr>
          <w:p>
            <w:pPr>
              <w:pStyle w:val="67"/>
              <w:adjustRightInd w:val="0"/>
              <w:snapToGrid w:val="0"/>
              <w:spacing w:line="460" w:lineRule="exact"/>
              <w:ind w:right="144"/>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1.3.3</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质量</w:t>
            </w:r>
            <w:r>
              <w:rPr>
                <w:rFonts w:hint="eastAsia" w:asciiTheme="minorEastAsia" w:hAnsiTheme="minorEastAsia" w:eastAsiaTheme="minorEastAsia"/>
                <w:color w:val="auto"/>
                <w:sz w:val="21"/>
                <w:szCs w:val="21"/>
                <w:highlight w:val="none"/>
                <w:lang w:val="en-US" w:eastAsia="zh-CN"/>
              </w:rPr>
              <w:t>要求</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1.3.4</w:t>
            </w:r>
          </w:p>
        </w:tc>
        <w:tc>
          <w:tcPr>
            <w:tcW w:w="2488" w:type="dxa"/>
            <w:vAlign w:val="center"/>
          </w:tcPr>
          <w:p>
            <w:pPr>
              <w:pStyle w:val="67"/>
              <w:adjustRightInd w:val="0"/>
              <w:snapToGrid w:val="0"/>
              <w:spacing w:line="460" w:lineRule="exact"/>
              <w:ind w:right="144"/>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安全目标</w:t>
            </w:r>
          </w:p>
        </w:tc>
        <w:tc>
          <w:tcPr>
            <w:tcW w:w="6430" w:type="dxa"/>
            <w:vAlign w:val="center"/>
          </w:tcPr>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无安全责任事故。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投标人资质条件、能力、信誉</w:t>
            </w:r>
          </w:p>
        </w:tc>
        <w:tc>
          <w:tcPr>
            <w:tcW w:w="6430" w:type="dxa"/>
            <w:vAlign w:val="center"/>
          </w:tcPr>
          <w:p>
            <w:pPr>
              <w:pStyle w:val="18"/>
              <w:tabs>
                <w:tab w:val="left" w:pos="4500"/>
                <w:tab w:val="left" w:pos="6415"/>
              </w:tabs>
              <w:adjustRightInd w:val="0"/>
              <w:snapToGrid w:val="0"/>
              <w:spacing w:line="460" w:lineRule="exact"/>
              <w:ind w:right="108"/>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bCs/>
                <w:color w:val="auto"/>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1.4.2</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是否接受联合体投标</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不接受</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1.4.3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投标人不得存在的其他情形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1.4.4</w:t>
            </w:r>
          </w:p>
        </w:tc>
        <w:tc>
          <w:tcPr>
            <w:tcW w:w="2488" w:type="dxa"/>
            <w:vAlign w:val="center"/>
          </w:tcPr>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投标人不得存在的</w:t>
            </w:r>
          </w:p>
          <w:p>
            <w:pPr>
              <w:pStyle w:val="67"/>
              <w:adjustRightInd w:val="0"/>
              <w:snapToGrid w:val="0"/>
              <w:spacing w:line="460" w:lineRule="exact"/>
              <w:ind w:right="144"/>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其他不良状况或不</w:t>
            </w:r>
          </w:p>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良信用记录</w:t>
            </w:r>
          </w:p>
        </w:tc>
        <w:tc>
          <w:tcPr>
            <w:tcW w:w="6430" w:type="dxa"/>
            <w:vAlign w:val="center"/>
          </w:tcPr>
          <w:p>
            <w:pPr>
              <w:adjustRightInd w:val="0"/>
              <w:snapToGrid w:val="0"/>
              <w:spacing w:line="460" w:lineRule="exact"/>
              <w:jc w:val="left"/>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1.9.1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踏勘现场</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投标预备会</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1.10.2</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投标人在投标预备会前提出问题</w:t>
            </w: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pStyle w:val="67"/>
              <w:adjustRightInd w:val="0"/>
              <w:snapToGrid w:val="0"/>
              <w:spacing w:line="460" w:lineRule="exact"/>
              <w:ind w:right="3278"/>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1.10.3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网上发布（同公告发布媒介）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1.11.1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分包</w:t>
            </w:r>
          </w:p>
        </w:tc>
        <w:tc>
          <w:tcPr>
            <w:tcW w:w="6430" w:type="dxa"/>
            <w:vAlign w:val="center"/>
          </w:tcPr>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hint="eastAsia" w:asciiTheme="minorEastAsia" w:hAnsiTheme="minorEastAsia" w:eastAsiaTheme="minorEastAsia"/>
                <w:color w:val="auto"/>
                <w:sz w:val="21"/>
                <w:szCs w:val="21"/>
                <w:highlight w:val="none"/>
                <w:lang w:eastAsia="zh-CN"/>
              </w:rPr>
              <w:t>不允许</w:t>
            </w:r>
          </w:p>
          <w:p>
            <w:pPr>
              <w:pStyle w:val="67"/>
              <w:kinsoku w:val="0"/>
              <w:overflowPunct w:val="0"/>
              <w:autoSpaceDE w:val="0"/>
              <w:autoSpaceDN w:val="0"/>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□允许，分包内容要求：</w:t>
            </w:r>
          </w:p>
          <w:p>
            <w:pPr>
              <w:pStyle w:val="63"/>
              <w:adjustRightInd w:val="0"/>
              <w:snapToGrid w:val="0"/>
              <w:spacing w:line="460" w:lineRule="exact"/>
              <w:ind w:left="0" w:right="0"/>
              <w:jc w:val="both"/>
              <w:outlineLvl w:val="1"/>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val="0"/>
                <w:color w:val="auto"/>
                <w:sz w:val="21"/>
                <w:szCs w:val="21"/>
                <w:highlight w:val="none"/>
                <w:lang w:eastAsia="zh-CN"/>
              </w:rPr>
              <w:t>分包金额要求： 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构成招标文件的其他资料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招标公告，招标文件的文字部分、修改答疑澄清文件。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2.2.1</w:t>
            </w:r>
          </w:p>
        </w:tc>
        <w:tc>
          <w:tcPr>
            <w:tcW w:w="2488" w:type="dxa"/>
            <w:vMerge w:val="restart"/>
            <w:vAlign w:val="center"/>
          </w:tcPr>
          <w:p>
            <w:pPr>
              <w:pStyle w:val="67"/>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投标人要求澄清招标文件</w:t>
            </w: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时  间：投标截止时间3日前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spacing w:line="460" w:lineRule="exact"/>
              <w:jc w:val="both"/>
              <w:rPr>
                <w:rFonts w:asciiTheme="minorEastAsia" w:hAnsiTheme="minorEastAsia" w:eastAsiaTheme="minorEastAsia"/>
                <w:color w:val="auto"/>
                <w:sz w:val="21"/>
                <w:szCs w:val="21"/>
                <w:highlight w:val="none"/>
                <w:lang w:eastAsia="zh-CN"/>
              </w:rPr>
            </w:pPr>
            <w:r>
              <w:rPr>
                <w:rFonts w:hint="eastAsia"/>
                <w:color w:val="auto"/>
                <w:szCs w:val="21"/>
                <w:highlight w:val="none"/>
                <w:lang w:eastAsia="zh-CN"/>
              </w:rPr>
              <w:t>形  式：</w:t>
            </w:r>
            <w:r>
              <w:rPr>
                <w:rFonts w:hint="eastAsia"/>
                <w:color w:val="auto"/>
                <w:spacing w:val="-1"/>
                <w:szCs w:val="21"/>
                <w:highlight w:val="none"/>
                <w:lang w:eastAsia="zh-CN"/>
              </w:rPr>
              <w:t>以邮件形式发至</w:t>
            </w:r>
            <w:r>
              <w:rPr>
                <w:rFonts w:hint="eastAsia"/>
                <w:color w:val="auto"/>
                <w:spacing w:val="-1"/>
                <w:szCs w:val="21"/>
                <w:highlight w:val="none"/>
                <w:lang w:val="en-US" w:eastAsia="zh-CN"/>
              </w:rPr>
              <w:t>745483631</w:t>
            </w:r>
            <w:r>
              <w:rPr>
                <w:rFonts w:hint="eastAsia"/>
                <w:color w:val="auto"/>
                <w:spacing w:val="-1"/>
                <w:szCs w:val="21"/>
                <w:highlight w:val="none"/>
                <w:lang w:eastAsia="zh-CN"/>
              </w:rPr>
              <w:t>@qq.com，并电话告知。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2.2.2</w:t>
            </w:r>
          </w:p>
        </w:tc>
        <w:tc>
          <w:tcPr>
            <w:tcW w:w="2488" w:type="dxa"/>
            <w:vMerge w:val="restart"/>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招标文件澄清发出的形式</w:t>
            </w:r>
          </w:p>
        </w:tc>
        <w:tc>
          <w:tcPr>
            <w:tcW w:w="6430" w:type="dxa"/>
            <w:vAlign w:val="center"/>
          </w:tcPr>
          <w:p>
            <w:pPr>
              <w:spacing w:line="460" w:lineRule="exact"/>
              <w:ind w:left="880" w:hanging="880" w:hangingChars="400"/>
              <w:jc w:val="both"/>
              <w:rPr>
                <w:color w:val="auto"/>
                <w:szCs w:val="21"/>
                <w:highlight w:val="none"/>
                <w:lang w:eastAsia="zh-CN"/>
              </w:rPr>
            </w:pPr>
            <w:r>
              <w:rPr>
                <w:rFonts w:hint="eastAsia"/>
                <w:color w:val="auto"/>
                <w:szCs w:val="21"/>
                <w:highlight w:val="none"/>
                <w:lang w:eastAsia="zh-CN"/>
              </w:rPr>
              <w:t>时  间：投标截止时间前，距投标时间不足</w:t>
            </w:r>
            <w:r>
              <w:rPr>
                <w:rFonts w:hint="eastAsia"/>
                <w:color w:val="auto"/>
                <w:szCs w:val="21"/>
                <w:highlight w:val="none"/>
                <w:u w:val="single"/>
                <w:lang w:eastAsia="zh-CN"/>
              </w:rPr>
              <w:t>3</w:t>
            </w:r>
            <w:r>
              <w:rPr>
                <w:rFonts w:hint="eastAsia"/>
                <w:color w:val="auto"/>
                <w:szCs w:val="21"/>
                <w:highlight w:val="none"/>
                <w:lang w:eastAsia="zh-CN"/>
              </w:rPr>
              <w:t>日的，并且澄清内容影响投标文件编制的，将相应延长投标截止时间。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8" w:type="dxa"/>
            <w:vMerge w:val="continue"/>
            <w:vAlign w:val="center"/>
          </w:tcPr>
          <w:p>
            <w:pPr>
              <w:adjustRightInd w:val="0"/>
              <w:snapToGrid w:val="0"/>
              <w:spacing w:line="460" w:lineRule="exact"/>
              <w:jc w:val="left"/>
              <w:rPr>
                <w:color w:val="auto"/>
                <w:highlight w:val="none"/>
                <w:lang w:eastAsia="zh-CN"/>
              </w:rPr>
            </w:pPr>
          </w:p>
        </w:tc>
        <w:tc>
          <w:tcPr>
            <w:tcW w:w="2488" w:type="dxa"/>
            <w:vMerge w:val="continue"/>
            <w:vAlign w:val="center"/>
          </w:tcPr>
          <w:p>
            <w:pPr>
              <w:adjustRightInd w:val="0"/>
              <w:snapToGrid w:val="0"/>
              <w:spacing w:line="460" w:lineRule="exact"/>
              <w:jc w:val="left"/>
              <w:rPr>
                <w:color w:val="auto"/>
                <w:highlight w:val="none"/>
                <w:lang w:eastAsia="zh-CN"/>
              </w:rPr>
            </w:pP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媒 介：经开城投集团网（http://www.ycjkct.com/）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2.2.3</w:t>
            </w:r>
          </w:p>
        </w:tc>
        <w:tc>
          <w:tcPr>
            <w:tcW w:w="2488"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投标人确认收到招标文件澄清</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招标文件修改发出的形式</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restart"/>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2.3.2</w:t>
            </w:r>
          </w:p>
        </w:tc>
        <w:tc>
          <w:tcPr>
            <w:tcW w:w="2488"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投标人确认收到招标文件修改</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时间：投标文件递交截止时间前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Merge w:val="continue"/>
            <w:vAlign w:val="center"/>
          </w:tcPr>
          <w:p>
            <w:pPr>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p>
        </w:tc>
        <w:tc>
          <w:tcPr>
            <w:tcW w:w="2488"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形式：</w:t>
            </w:r>
            <w:r>
              <w:rPr>
                <w:rFonts w:hint="eastAsia" w:asciiTheme="minorEastAsia" w:hAnsiTheme="minorEastAsia" w:eastAsiaTheme="minorEastAsia"/>
                <w:color w:val="auto"/>
                <w:sz w:val="21"/>
                <w:szCs w:val="21"/>
                <w:highlight w:val="none"/>
                <w:lang w:eastAsia="zh-CN"/>
              </w:rPr>
              <w:t>网上自行查询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spacing w:line="460" w:lineRule="exact"/>
              <w:jc w:val="center"/>
              <w:rPr>
                <w:color w:val="auto"/>
                <w:szCs w:val="21"/>
                <w:highlight w:val="none"/>
                <w:lang w:eastAsia="zh-CN"/>
              </w:rPr>
            </w:pPr>
            <w:r>
              <w:rPr>
                <w:rFonts w:hint="eastAsia"/>
                <w:color w:val="auto"/>
                <w:szCs w:val="21"/>
                <w:highlight w:val="none"/>
              </w:rPr>
              <w:t>2.4</w:t>
            </w:r>
          </w:p>
        </w:tc>
        <w:tc>
          <w:tcPr>
            <w:tcW w:w="2488" w:type="dxa"/>
            <w:vAlign w:val="center"/>
          </w:tcPr>
          <w:p>
            <w:pPr>
              <w:spacing w:line="460" w:lineRule="exact"/>
              <w:jc w:val="both"/>
              <w:rPr>
                <w:color w:val="auto"/>
                <w:szCs w:val="21"/>
                <w:highlight w:val="none"/>
                <w:lang w:eastAsia="zh-CN"/>
              </w:rPr>
            </w:pPr>
            <w:r>
              <w:rPr>
                <w:rFonts w:hint="eastAsia"/>
                <w:color w:val="auto"/>
                <w:szCs w:val="21"/>
                <w:highlight w:val="none"/>
                <w:lang w:eastAsia="zh-CN"/>
              </w:rPr>
              <w:t>招标文件的异议提出时间</w:t>
            </w:r>
          </w:p>
        </w:tc>
        <w:tc>
          <w:tcPr>
            <w:tcW w:w="6430" w:type="dxa"/>
            <w:vAlign w:val="center"/>
          </w:tcPr>
          <w:p>
            <w:pPr>
              <w:spacing w:line="460" w:lineRule="exact"/>
              <w:jc w:val="both"/>
              <w:rPr>
                <w:color w:val="auto"/>
                <w:szCs w:val="21"/>
                <w:highlight w:val="none"/>
                <w:lang w:eastAsia="zh-CN"/>
              </w:rPr>
            </w:pPr>
            <w:r>
              <w:rPr>
                <w:rFonts w:hint="eastAsia"/>
                <w:color w:val="auto"/>
                <w:szCs w:val="21"/>
                <w:highlight w:val="none"/>
              </w:rPr>
              <w:t>投标截止时间3日前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3.1.1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构成投标文件的其他资料</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详见投标须知 3.1 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增值税税金的计算方法</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一般计税方式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报价方式</w:t>
            </w:r>
          </w:p>
        </w:tc>
        <w:tc>
          <w:tcPr>
            <w:tcW w:w="6430" w:type="dxa"/>
            <w:vAlign w:val="center"/>
          </w:tcPr>
          <w:p>
            <w:pPr>
              <w:pStyle w:val="2"/>
              <w:adjustRightInd w:val="0"/>
              <w:snapToGrid w:val="0"/>
              <w:spacing w:line="460" w:lineRule="exact"/>
              <w:ind w:firstLine="0" w:firstLineChars="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最高投标限价</w:t>
            </w:r>
          </w:p>
        </w:tc>
        <w:tc>
          <w:tcPr>
            <w:tcW w:w="6430" w:type="dxa"/>
            <w:vAlign w:val="center"/>
          </w:tcPr>
          <w:p>
            <w:pPr>
              <w:adjustRightInd w:val="0"/>
              <w:snapToGrid w:val="0"/>
              <w:spacing w:line="460" w:lineRule="exact"/>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b/>
                <w:bCs/>
                <w:color w:val="auto"/>
                <w:sz w:val="21"/>
                <w:szCs w:val="21"/>
                <w:highlight w:val="none"/>
                <w:lang w:val="en-US" w:eastAsia="zh-CN"/>
              </w:rPr>
              <w:t>本项目最高投标限价</w:t>
            </w:r>
            <w:r>
              <w:rPr>
                <w:rFonts w:hint="eastAsia" w:asciiTheme="minorEastAsia" w:hAnsiTheme="minorEastAsia" w:eastAsiaTheme="minorEastAsia"/>
                <w:b/>
                <w:bCs/>
                <w:color w:val="auto"/>
                <w:sz w:val="21"/>
                <w:szCs w:val="21"/>
                <w:highlight w:val="none"/>
                <w:u w:val="single"/>
                <w:lang w:val="en-US" w:eastAsia="zh-CN"/>
              </w:rPr>
              <w:t xml:space="preserve"> 278579.15 </w:t>
            </w:r>
            <w:r>
              <w:rPr>
                <w:rFonts w:hint="eastAsia" w:asciiTheme="minorEastAsia" w:hAnsiTheme="minorEastAsia" w:eastAsiaTheme="minorEastAsia"/>
                <w:b/>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投标报价的其他要求</w:t>
            </w:r>
          </w:p>
        </w:tc>
        <w:tc>
          <w:tcPr>
            <w:tcW w:w="6430" w:type="dxa"/>
            <w:vAlign w:val="center"/>
          </w:tcPr>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1、投标报价范围：投标报价应包括（但不限于）投标人为完成本项目招标范围内的</w:t>
            </w:r>
            <w:r>
              <w:rPr>
                <w:rFonts w:hint="eastAsia" w:asciiTheme="minorEastAsia" w:hAnsiTheme="minorEastAsia" w:eastAsiaTheme="minorEastAsia"/>
                <w:color w:val="auto"/>
                <w:highlight w:val="none"/>
                <w:lang w:eastAsia="zh-CN"/>
              </w:rPr>
              <w:t>方案设计、施工图设计审查以及后续设计咨询等全过程服务</w:t>
            </w:r>
            <w:r>
              <w:rPr>
                <w:rFonts w:hint="eastAsia" w:asciiTheme="minorEastAsia" w:hAnsiTheme="minorEastAsia" w:eastAsiaTheme="minorEastAsia"/>
                <w:color w:val="auto"/>
                <w:sz w:val="21"/>
                <w:szCs w:val="21"/>
                <w:highlight w:val="none"/>
                <w:lang w:eastAsia="zh-CN"/>
              </w:rPr>
              <w:t>等的</w:t>
            </w:r>
            <w:r>
              <w:rPr>
                <w:rFonts w:hint="eastAsia" w:asciiTheme="minorEastAsia" w:hAnsiTheme="minorEastAsia" w:eastAsiaTheme="minorEastAsia"/>
                <w:color w:val="auto"/>
                <w:sz w:val="21"/>
                <w:szCs w:val="21"/>
                <w:highlight w:val="none"/>
                <w:lang w:val="en-US" w:eastAsia="zh-CN"/>
              </w:rPr>
              <w:t>全部</w:t>
            </w:r>
            <w:r>
              <w:rPr>
                <w:rFonts w:hint="eastAsia" w:asciiTheme="minorEastAsia" w:hAnsiTheme="minorEastAsia" w:eastAsiaTheme="minorEastAsia"/>
                <w:color w:val="auto"/>
                <w:sz w:val="21"/>
                <w:szCs w:val="21"/>
                <w:highlight w:val="none"/>
                <w:lang w:eastAsia="zh-CN"/>
              </w:rPr>
              <w:t>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2、设计服务费用主要包括（但不限于）：</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（1）勘察：按照相关规范规定进行的资料收集、现场踏勘、地形测量、现场勘察、勘探、交通分析及预测等勘察（测）工作。</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（2）为完成设计需要进行的专题研究（若需）。</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（3）方案设计。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（4）施工图设计。</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（5）提供业主招标所需的工程数量和工程说明、相应图纸、编写施工技术规范等配合招标工作的服务费用。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（6）整个设计期间如需进行现场设计服务，地点在项目所在地，其所需费用已含在投标报价中，不单独计列。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（7）与本项目有关的审查（含方案设计、施工图设计涉及的审查等费用）、咨询、研讨、差旅等会务费（含税费）由中标人承担，均已含在投标报价中，不单独计列。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（8）投标人为本项目需缴纳的一切规费、税费以及勘察设计责任保险等已含在投标报价中，不单独计列。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（9）整个设计期间中标人所有用于安全保护及环境保护、保险等所需费用已含在投标报价中，不单独计列。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（10）协助施工及监理招标，施工配合，施工期间派驻现场设计代表、设计修改、变更等后续服务的费用；</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（11）投标人应无条件地服从业主的总体协调安排，按照业主的指令做好与相邻标段设计人的沟通、协调及配合等工作，为此发生的一切相关费用，已含在投标报价中，业主不另支付。</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（12）本项目成果文件须满足业主在品质工程、施工组织、生态环保等方面的设计要求，由此产生的费用均包含在投标报价中，不单独计列。</w:t>
            </w:r>
          </w:p>
          <w:p>
            <w:pPr>
              <w:adjustRightInd w:val="0"/>
              <w:snapToGrid w:val="0"/>
              <w:spacing w:line="460" w:lineRule="exact"/>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（13）为完成本招标文件规定的义务，投标人认为有必要计入的其它费用。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（14）招标公告和招标文件的项目（工程）概况以及预计投资额仅作为投标人填报投标报价时计算投标费率的计费额，不作为最终结算的依据。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3.3.1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投标有效期</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lang w:eastAsia="zh-CN"/>
              </w:rPr>
              <w:t>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投标保证金</w:t>
            </w:r>
          </w:p>
        </w:tc>
        <w:tc>
          <w:tcPr>
            <w:tcW w:w="6430" w:type="dxa"/>
            <w:vAlign w:val="center"/>
          </w:tcPr>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具体详见投标须知3.4 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3.4.4</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其他可以不予退还投标保证金的情形</w:t>
            </w:r>
          </w:p>
        </w:tc>
        <w:tc>
          <w:tcPr>
            <w:tcW w:w="6430" w:type="dxa"/>
            <w:vAlign w:val="center"/>
          </w:tcPr>
          <w:p>
            <w:pPr>
              <w:adjustRightInd w:val="0"/>
              <w:snapToGrid w:val="0"/>
              <w:spacing w:line="460" w:lineRule="exact"/>
              <w:jc w:val="lef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pStyle w:val="67"/>
              <w:adjustRightInd w:val="0"/>
              <w:snapToGrid w:val="0"/>
              <w:spacing w:line="460" w:lineRule="exact"/>
              <w:ind w:right="-108"/>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3.6.1</w:t>
            </w:r>
          </w:p>
        </w:tc>
        <w:tc>
          <w:tcPr>
            <w:tcW w:w="2488" w:type="dxa"/>
            <w:vAlign w:val="center"/>
          </w:tcPr>
          <w:p>
            <w:pPr>
              <w:pStyle w:val="67"/>
              <w:adjustRightInd w:val="0"/>
              <w:snapToGrid w:val="0"/>
              <w:spacing w:line="460" w:lineRule="exact"/>
              <w:ind w:right="144"/>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是否允许递交备选投标方案</w:t>
            </w:r>
          </w:p>
        </w:tc>
        <w:tc>
          <w:tcPr>
            <w:tcW w:w="6430" w:type="dxa"/>
            <w:vAlign w:val="center"/>
          </w:tcPr>
          <w:p>
            <w:pPr>
              <w:pStyle w:val="67"/>
              <w:adjustRightInd w:val="0"/>
              <w:snapToGrid w:val="0"/>
              <w:spacing w:line="460" w:lineRule="exact"/>
              <w:ind w:right="1178"/>
              <w:jc w:val="left"/>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sym w:font="Wingdings 2" w:char="0052"/>
            </w:r>
            <w:r>
              <w:rPr>
                <w:rFonts w:asciiTheme="minorEastAsia" w:hAnsiTheme="minorEastAsia" w:eastAsiaTheme="minorEastAsia"/>
                <w:color w:val="auto"/>
                <w:sz w:val="21"/>
                <w:szCs w:val="21"/>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w:t>
            </w:r>
            <w:r>
              <w:rPr>
                <w:rFonts w:hint="eastAsia" w:cs="宋体" w:asciiTheme="minorEastAsia" w:hAnsiTheme="minorEastAsia" w:eastAsiaTheme="minorEastAsia"/>
                <w:color w:val="auto"/>
                <w:sz w:val="21"/>
                <w:szCs w:val="21"/>
                <w:highlight w:val="none"/>
                <w:lang w:val="en-US" w:eastAsia="zh-CN"/>
              </w:rPr>
              <w:t>7</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投标文件份数及其他要求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投标文件正本1份，副本3份。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w:t>
            </w:r>
            <w:r>
              <w:rPr>
                <w:rFonts w:hint="eastAsia" w:cs="宋体" w:asciiTheme="minorEastAsia" w:hAnsiTheme="minorEastAsia" w:eastAsiaTheme="minorEastAsia"/>
                <w:color w:val="auto"/>
                <w:sz w:val="21"/>
                <w:szCs w:val="21"/>
                <w:highlight w:val="none"/>
                <w:lang w:val="en-US" w:eastAsia="zh-CN"/>
              </w:rPr>
              <w:t>1</w:t>
            </w:r>
            <w:r>
              <w:rPr>
                <w:rFonts w:hint="eastAsia" w:cs="宋体" w:asciiTheme="minorEastAsia" w:hAnsiTheme="minorEastAsia" w:eastAsiaTheme="minorEastAsia"/>
                <w:color w:val="auto"/>
                <w:sz w:val="21"/>
                <w:szCs w:val="21"/>
                <w:highlight w:val="none"/>
                <w:lang w:eastAsia="zh-CN"/>
              </w:rPr>
              <w:t>.1</w:t>
            </w:r>
          </w:p>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投标文件递交截止时间（投标截止时间）和地点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时间：</w:t>
            </w:r>
            <w:r>
              <w:rPr>
                <w:rFonts w:hint="eastAsia" w:cs="宋体" w:asciiTheme="minorEastAsia" w:hAnsiTheme="minorEastAsia" w:eastAsiaTheme="minorEastAsia"/>
                <w:b/>
                <w:bCs/>
                <w:color w:val="auto"/>
                <w:sz w:val="21"/>
                <w:szCs w:val="21"/>
                <w:highlight w:val="none"/>
                <w:lang w:eastAsia="zh-CN"/>
              </w:rPr>
              <w:t>202</w:t>
            </w:r>
            <w:r>
              <w:rPr>
                <w:rFonts w:hint="eastAsia" w:cs="宋体" w:asciiTheme="minorEastAsia" w:hAnsiTheme="minorEastAsia" w:eastAsiaTheme="minorEastAsia"/>
                <w:b/>
                <w:bCs/>
                <w:color w:val="auto"/>
                <w:sz w:val="21"/>
                <w:szCs w:val="21"/>
                <w:highlight w:val="none"/>
                <w:lang w:val="en-US" w:eastAsia="zh-CN"/>
              </w:rPr>
              <w:t>4</w:t>
            </w:r>
            <w:r>
              <w:rPr>
                <w:rFonts w:hint="eastAsia" w:cs="宋体" w:asciiTheme="minorEastAsia" w:hAnsiTheme="minorEastAsia" w:eastAsiaTheme="minorEastAsia"/>
                <w:b/>
                <w:bCs/>
                <w:color w:val="auto"/>
                <w:sz w:val="21"/>
                <w:szCs w:val="21"/>
                <w:highlight w:val="none"/>
                <w:lang w:eastAsia="zh-CN"/>
              </w:rPr>
              <w:t>年</w:t>
            </w:r>
            <w:r>
              <w:rPr>
                <w:rFonts w:hint="eastAsia" w:cs="宋体" w:asciiTheme="minorEastAsia" w:hAnsiTheme="minorEastAsia" w:eastAsiaTheme="minorEastAsia"/>
                <w:b/>
                <w:bCs/>
                <w:color w:val="auto"/>
                <w:sz w:val="21"/>
                <w:szCs w:val="21"/>
                <w:highlight w:val="none"/>
                <w:lang w:val="en-US" w:eastAsia="zh-CN"/>
              </w:rPr>
              <w:t>03</w:t>
            </w:r>
            <w:r>
              <w:rPr>
                <w:rFonts w:hint="eastAsia" w:cs="宋体" w:asciiTheme="minorEastAsia" w:hAnsiTheme="minorEastAsia" w:eastAsiaTheme="minorEastAsia"/>
                <w:b/>
                <w:bCs/>
                <w:color w:val="auto"/>
                <w:sz w:val="21"/>
                <w:szCs w:val="21"/>
                <w:highlight w:val="none"/>
                <w:lang w:eastAsia="zh-CN"/>
              </w:rPr>
              <w:t>月</w:t>
            </w:r>
            <w:r>
              <w:rPr>
                <w:rFonts w:hint="eastAsia" w:cs="宋体" w:asciiTheme="minorEastAsia" w:hAnsiTheme="minorEastAsia" w:eastAsiaTheme="minorEastAsia"/>
                <w:b/>
                <w:bCs/>
                <w:color w:val="auto"/>
                <w:sz w:val="21"/>
                <w:szCs w:val="21"/>
                <w:highlight w:val="none"/>
                <w:lang w:val="en-US" w:eastAsia="zh-CN"/>
              </w:rPr>
              <w:t>27</w:t>
            </w:r>
            <w:r>
              <w:rPr>
                <w:rFonts w:hint="eastAsia" w:cs="宋体" w:asciiTheme="minorEastAsia" w:hAnsiTheme="minorEastAsia" w:eastAsiaTheme="minorEastAsia"/>
                <w:b/>
                <w:bCs/>
                <w:color w:val="auto"/>
                <w:sz w:val="21"/>
                <w:szCs w:val="21"/>
                <w:highlight w:val="none"/>
                <w:lang w:eastAsia="zh-CN"/>
              </w:rPr>
              <w:t>日</w:t>
            </w:r>
            <w:r>
              <w:rPr>
                <w:rFonts w:hint="eastAsia" w:cs="宋体" w:asciiTheme="minorEastAsia" w:hAnsiTheme="minorEastAsia" w:eastAsiaTheme="minorEastAsia"/>
                <w:b/>
                <w:bCs/>
                <w:color w:val="auto"/>
                <w:sz w:val="21"/>
                <w:szCs w:val="21"/>
                <w:highlight w:val="none"/>
                <w:lang w:val="en-US" w:eastAsia="zh-CN"/>
              </w:rPr>
              <w:t>09</w:t>
            </w:r>
            <w:bookmarkStart w:id="154" w:name="_GoBack"/>
            <w:bookmarkEnd w:id="154"/>
            <w:r>
              <w:rPr>
                <w:rFonts w:hint="eastAsia" w:cs="宋体" w:asciiTheme="minorEastAsia" w:hAnsiTheme="minorEastAsia" w:eastAsiaTheme="minorEastAsia"/>
                <w:b/>
                <w:bCs/>
                <w:color w:val="auto"/>
                <w:sz w:val="21"/>
                <w:szCs w:val="21"/>
                <w:highlight w:val="none"/>
                <w:lang w:eastAsia="zh-CN"/>
              </w:rPr>
              <w:t>时00 分</w:t>
            </w:r>
            <w:r>
              <w:rPr>
                <w:rFonts w:hint="eastAsia" w:cs="宋体" w:asciiTheme="minorEastAsia" w:hAnsiTheme="minorEastAsia" w:eastAsiaTheme="minorEastAsia"/>
                <w:color w:val="auto"/>
                <w:sz w:val="21"/>
                <w:szCs w:val="21"/>
                <w:highlight w:val="none"/>
                <w:lang w:eastAsia="zh-CN"/>
              </w:rPr>
              <w:t>（北京时间）</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地点：盐城市希望大道南路5号国际软件园6号楼B座12楼开标室。逾期送达或者未送达指定地点的投标文件，招标人不予受理。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4.2.</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是否退还投标文件</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5.1</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开标时间和地点</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 xml:space="preserve">谈判开标时间：同投标截止时间                                 </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谈判地点：盐城市希望大道南路5号国际软件园6号楼B座12楼开标室。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default" w:cs="宋体" w:asciiTheme="minorEastAsia" w:hAnsiTheme="minorEastAsia" w:eastAsiaTheme="minorEastAsia"/>
                <w:color w:val="auto"/>
                <w:sz w:val="21"/>
                <w:szCs w:val="21"/>
                <w:highlight w:val="none"/>
                <w:lang w:val="en-US" w:eastAsia="zh-CN"/>
              </w:rPr>
            </w:pPr>
            <w:r>
              <w:rPr>
                <w:rFonts w:hint="eastAsia" w:cs="宋体" w:asciiTheme="minorEastAsia" w:hAnsiTheme="minorEastAsia" w:eastAsiaTheme="minorEastAsia"/>
                <w:color w:val="auto"/>
                <w:sz w:val="21"/>
                <w:szCs w:val="21"/>
                <w:highlight w:val="none"/>
                <w:lang w:val="en-US" w:eastAsia="zh-CN"/>
              </w:rPr>
              <w:t>6.1.1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评标委员会的组建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招标人代表和专家由</w:t>
            </w:r>
            <w:r>
              <w:rPr>
                <w:rFonts w:hint="eastAsia" w:cs="宋体" w:asciiTheme="minorEastAsia" w:hAnsiTheme="minorEastAsia" w:eastAsiaTheme="minorEastAsia"/>
                <w:color w:val="auto"/>
                <w:sz w:val="21"/>
                <w:szCs w:val="21"/>
                <w:highlight w:val="none"/>
                <w:u w:val="single"/>
                <w:lang w:eastAsia="zh-CN"/>
              </w:rPr>
              <w:t xml:space="preserve"> 5 </w:t>
            </w:r>
            <w:r>
              <w:rPr>
                <w:rFonts w:hint="eastAsia" w:cs="宋体" w:asciiTheme="minorEastAsia" w:hAnsiTheme="minorEastAsia" w:eastAsiaTheme="minorEastAsia"/>
                <w:color w:val="auto"/>
                <w:sz w:val="21"/>
                <w:szCs w:val="21"/>
                <w:highlight w:val="none"/>
                <w:u w:val="none"/>
                <w:lang w:eastAsia="zh-CN"/>
              </w:rPr>
              <w:t>人</w:t>
            </w:r>
            <w:r>
              <w:rPr>
                <w:rFonts w:hint="eastAsia" w:cs="宋体" w:asciiTheme="minorEastAsia" w:hAnsiTheme="minorEastAsia" w:eastAsiaTheme="minorEastAsia"/>
                <w:color w:val="auto"/>
                <w:sz w:val="21"/>
                <w:szCs w:val="21"/>
                <w:highlight w:val="none"/>
                <w:lang w:eastAsia="zh-CN"/>
              </w:rPr>
              <w:t>以上单数组成，其中专家人数</w:t>
            </w:r>
            <w:r>
              <w:rPr>
                <w:rFonts w:hint="eastAsia" w:cs="宋体" w:asciiTheme="minorEastAsia" w:hAnsiTheme="minorEastAsia" w:eastAsiaTheme="minorEastAsia"/>
                <w:color w:val="auto"/>
                <w:sz w:val="21"/>
                <w:szCs w:val="21"/>
                <w:highlight w:val="none"/>
                <w:u w:val="single"/>
                <w:lang w:val="en-US" w:eastAsia="zh-CN"/>
              </w:rPr>
              <w:t xml:space="preserve">  5 </w:t>
            </w:r>
            <w:r>
              <w:rPr>
                <w:rFonts w:hint="eastAsia" w:cs="宋体" w:asciiTheme="minorEastAsia" w:hAnsiTheme="minorEastAsia" w:eastAsiaTheme="minorEastAsia"/>
                <w:color w:val="auto"/>
                <w:sz w:val="21"/>
                <w:szCs w:val="21"/>
                <w:highlight w:val="none"/>
                <w:lang w:val="en-US" w:eastAsia="zh-CN"/>
              </w:rPr>
              <w:t>人，</w:t>
            </w:r>
            <w:r>
              <w:rPr>
                <w:rFonts w:hint="eastAsia" w:cs="宋体" w:asciiTheme="minorEastAsia" w:hAnsiTheme="minorEastAsia" w:eastAsiaTheme="minorEastAsia"/>
                <w:color w:val="auto"/>
                <w:sz w:val="21"/>
                <w:szCs w:val="21"/>
                <w:highlight w:val="none"/>
                <w:lang w:eastAsia="zh-CN"/>
              </w:rPr>
              <w:t>招标人代表</w:t>
            </w:r>
            <w:r>
              <w:rPr>
                <w:rFonts w:hint="eastAsia" w:cs="宋体" w:asciiTheme="minorEastAsia" w:hAnsiTheme="minorEastAsia" w:eastAsiaTheme="minorEastAsia"/>
                <w:color w:val="auto"/>
                <w:sz w:val="21"/>
                <w:szCs w:val="21"/>
                <w:highlight w:val="none"/>
                <w:u w:val="single"/>
                <w:lang w:val="en-US" w:eastAsia="zh-CN"/>
              </w:rPr>
              <w:t xml:space="preserve">  0  </w:t>
            </w:r>
            <w:r>
              <w:rPr>
                <w:rFonts w:hint="eastAsia" w:cs="宋体" w:asciiTheme="minorEastAsia" w:hAnsiTheme="minorEastAsia" w:eastAsiaTheme="minorEastAsia"/>
                <w:color w:val="auto"/>
                <w:sz w:val="21"/>
                <w:szCs w:val="21"/>
                <w:highlight w:val="none"/>
                <w:lang w:val="en-US" w:eastAsia="zh-CN"/>
              </w:rPr>
              <w:t>人。</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评标专家确定方式：依法从相应评标专家库中随机抽取。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1.2</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是否授权评标委员会确定中标人</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否，评标委员会推荐1名中标候选人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2</w:t>
            </w:r>
            <w:r>
              <w:rPr>
                <w:rFonts w:hint="eastAsia" w:cs="宋体" w:asciiTheme="minorEastAsia" w:hAnsiTheme="minorEastAsia" w:eastAsiaTheme="minorEastAsia"/>
                <w:color w:val="auto"/>
                <w:sz w:val="21"/>
                <w:szCs w:val="21"/>
                <w:highlight w:val="none"/>
                <w:lang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履约保证金</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本项目履约保证金为</w:t>
            </w:r>
            <w:r>
              <w:rPr>
                <w:rFonts w:hint="eastAsia"/>
                <w:b/>
                <w:bCs/>
                <w:color w:val="auto"/>
                <w:szCs w:val="21"/>
                <w:highlight w:val="none"/>
                <w:u w:val="single"/>
                <w:lang w:val="en-US" w:eastAsia="zh-CN"/>
              </w:rPr>
              <w:t>中标价的10%</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投标人在收到中标通知书后，须在15日内向招标人足额提交履约保证金。招标人对中标人不能遵守招标文件约定，不能按时办理中标手续和缴纳履约保证金等费用，影响或者推迟签订合同的，招标人有权在中标通知书发出后第16日起宣布该中标人废标，有权没收其投标保证金，并按照国家相关法律、法规和规章的规定，建议行政主管部门予以处罚。</w:t>
            </w:r>
            <w:r>
              <w:rPr>
                <w:rFonts w:hint="eastAsia" w:cs="宋体" w:asciiTheme="minorEastAsia" w:hAnsiTheme="minorEastAsia" w:eastAsiaTheme="minorEastAsia"/>
                <w:color w:val="auto"/>
                <w:sz w:val="21"/>
                <w:szCs w:val="21"/>
                <w:highlight w:val="none"/>
                <w:lang w:eastAsia="zh-CN"/>
              </w:rPr>
              <w:t>履约保证金的形式可以为现金（以转账、电汇、</w:t>
            </w:r>
            <w:r>
              <w:rPr>
                <w:rFonts w:hint="eastAsia" w:cs="宋体" w:asciiTheme="minorEastAsia" w:hAnsiTheme="minorEastAsia" w:eastAsiaTheme="minorEastAsia"/>
                <w:b/>
                <w:bCs/>
                <w:color w:val="auto"/>
                <w:sz w:val="21"/>
                <w:szCs w:val="21"/>
                <w:highlight w:val="none"/>
                <w:lang w:eastAsia="zh-CN"/>
              </w:rPr>
              <w:t>数字人民币</w:t>
            </w:r>
            <w:r>
              <w:rPr>
                <w:rFonts w:hint="eastAsia" w:cs="宋体" w:asciiTheme="minorEastAsia" w:hAnsiTheme="minorEastAsia" w:eastAsiaTheme="minorEastAsia"/>
                <w:color w:val="auto"/>
                <w:sz w:val="21"/>
                <w:szCs w:val="21"/>
                <w:highlight w:val="none"/>
                <w:lang w:eastAsia="zh-CN"/>
              </w:rPr>
              <w:t>或银行汇票形式汇转至招标人指定账户）、数字人民币、银行保函、保险公司保单（出具保单的保险公司须在盐城设有办公机构，以便招标人核验保单真实性）。</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zh-CN" w:eastAsia="zh-CN"/>
              </w:rPr>
              <w:t>履约保证金退还：</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val="en-US" w:eastAsia="zh-CN"/>
              </w:rPr>
              <w:t>6</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3</w:t>
            </w:r>
            <w:r>
              <w:rPr>
                <w:rFonts w:hint="eastAsia" w:cs="宋体" w:asciiTheme="minorEastAsia" w:hAnsiTheme="minorEastAsia" w:eastAsiaTheme="minorEastAsia"/>
                <w:color w:val="auto"/>
                <w:sz w:val="21"/>
                <w:szCs w:val="21"/>
                <w:highlight w:val="none"/>
                <w:lang w:eastAsia="zh-CN"/>
              </w:rPr>
              <w:t>.</w:t>
            </w:r>
            <w:r>
              <w:rPr>
                <w:rFonts w:hint="eastAsia" w:cs="宋体" w:asciiTheme="minorEastAsia" w:hAnsiTheme="minorEastAsia" w:eastAsiaTheme="minorEastAsia"/>
                <w:color w:val="auto"/>
                <w:sz w:val="21"/>
                <w:szCs w:val="21"/>
                <w:highlight w:val="none"/>
                <w:lang w:val="en-US" w:eastAsia="zh-CN"/>
              </w:rPr>
              <w:t>1</w:t>
            </w:r>
          </w:p>
        </w:tc>
        <w:tc>
          <w:tcPr>
            <w:tcW w:w="2488" w:type="dxa"/>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合同文本</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见招标文件第四章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出席开标会议人员要求</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本工程要求投标人出席开标会的人员</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094"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要求参加人员种类</w:t>
                  </w:r>
                </w:p>
              </w:tc>
              <w:tc>
                <w:tcPr>
                  <w:tcW w:w="3686"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法定代表人（或委托代理人）</w:t>
                  </w:r>
                </w:p>
              </w:tc>
            </w:tr>
          </w:tbl>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6" w:type="dxa"/>
            <w:gridSpan w:val="2"/>
            <w:vAlign w:val="center"/>
          </w:tcPr>
          <w:p>
            <w:pPr>
              <w:adjustRightInd w:val="0"/>
              <w:snapToGrid w:val="0"/>
              <w:spacing w:line="460" w:lineRule="exact"/>
              <w:jc w:val="center"/>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解释权</w:t>
            </w:r>
          </w:p>
        </w:tc>
        <w:tc>
          <w:tcPr>
            <w:tcW w:w="6430" w:type="dxa"/>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构成本</w:t>
            </w:r>
            <w:r>
              <w:rPr>
                <w:rFonts w:hint="eastAsia" w:cs="宋体" w:asciiTheme="minorEastAsia" w:hAnsiTheme="minorEastAsia" w:eastAsiaTheme="minorEastAsia"/>
                <w:color w:val="auto"/>
                <w:sz w:val="21"/>
                <w:szCs w:val="21"/>
                <w:highlight w:val="none"/>
                <w:lang w:val="en-US" w:eastAsia="zh-CN"/>
              </w:rPr>
              <w:t>招标</w:t>
            </w:r>
            <w:r>
              <w:rPr>
                <w:rFonts w:hint="eastAsia" w:cs="宋体" w:asciiTheme="minorEastAsia" w:hAnsiTheme="minorEastAsia" w:eastAsiaTheme="minorEastAsia"/>
                <w:color w:val="auto"/>
                <w:sz w:val="21"/>
                <w:szCs w:val="21"/>
                <w:highlight w:val="none"/>
                <w:lang w:eastAsia="zh-CN"/>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6" w:type="dxa"/>
            <w:gridSpan w:val="3"/>
            <w:vAlign w:val="center"/>
          </w:tcPr>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1、本招标文件时间均以中华人民共和国北京时间为准，所涉及金额的币种均为人民币。</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2、凡参与本</w:t>
            </w:r>
            <w:r>
              <w:rPr>
                <w:rFonts w:hint="eastAsia" w:cs="宋体" w:asciiTheme="minorEastAsia" w:hAnsiTheme="minorEastAsia" w:eastAsiaTheme="minorEastAsia"/>
                <w:color w:val="auto"/>
                <w:sz w:val="21"/>
                <w:szCs w:val="21"/>
                <w:highlight w:val="none"/>
                <w:lang w:val="en-US" w:eastAsia="zh-CN"/>
              </w:rPr>
              <w:t>项目</w:t>
            </w:r>
            <w:r>
              <w:rPr>
                <w:rFonts w:hint="eastAsia" w:cs="宋体" w:asciiTheme="minorEastAsia" w:hAnsiTheme="minorEastAsia" w:eastAsiaTheme="minorEastAsia"/>
                <w:color w:val="auto"/>
                <w:sz w:val="21"/>
                <w:szCs w:val="21"/>
                <w:highlight w:val="none"/>
                <w:lang w:eastAsia="zh-CN"/>
              </w:rPr>
              <w:t>投标的投标人，视同已踏勘过项目现场和研究了本招标文件的所有内容，并无保留地接受招标文件的所有条款（含招标答疑、补充通知及最高投标限价等）。</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3、本招标文件未尽事宜，按国家和省法律法规、规章要求处理。</w:t>
            </w:r>
          </w:p>
          <w:p>
            <w:pPr>
              <w:adjustRightInd w:val="0"/>
              <w:snapToGrid w:val="0"/>
              <w:spacing w:line="460" w:lineRule="exact"/>
              <w:jc w:val="left"/>
              <w:rPr>
                <w:rFonts w:hint="eastAsia"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4、本招标文件的解释权归招标人所有。</w:t>
            </w:r>
          </w:p>
        </w:tc>
      </w:tr>
    </w:tbl>
    <w:p>
      <w:pPr>
        <w:autoSpaceDE/>
        <w:autoSpaceDN/>
        <w:adjustRightInd w:val="0"/>
        <w:snapToGrid w:val="0"/>
        <w:spacing w:line="460" w:lineRule="exact"/>
        <w:jc w:val="center"/>
        <w:rPr>
          <w:rFonts w:ascii="宋体" w:hAnsi="宋体" w:eastAsia="宋体" w:cs="宋体"/>
          <w:color w:val="auto"/>
          <w:kern w:val="0"/>
          <w:szCs w:val="21"/>
          <w:highlight w:val="none"/>
        </w:rPr>
      </w:pPr>
      <w:bookmarkStart w:id="26" w:name="_bookmark22"/>
      <w:bookmarkEnd w:id="26"/>
      <w:bookmarkStart w:id="27" w:name="_bookmark20"/>
      <w:bookmarkEnd w:id="27"/>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asciiTheme="minorEastAsia" w:hAnsiTheme="minorEastAsia" w:eastAsiaTheme="minorEastAsia"/>
          <w:b/>
          <w:bCs/>
          <w:color w:val="auto"/>
          <w:sz w:val="21"/>
          <w:szCs w:val="21"/>
          <w:highlight w:val="none"/>
          <w:lang w:eastAsia="zh-CN"/>
        </w:rPr>
      </w:pPr>
      <w:bookmarkStart w:id="28" w:name="_Toc65743884"/>
      <w:r>
        <w:rPr>
          <w:rFonts w:asciiTheme="minorEastAsia" w:hAnsiTheme="minorEastAsia" w:eastAsiaTheme="minorEastAsia"/>
          <w:b/>
          <w:bCs/>
          <w:color w:val="auto"/>
          <w:sz w:val="21"/>
          <w:szCs w:val="21"/>
          <w:highlight w:val="none"/>
          <w:lang w:eastAsia="zh-CN"/>
        </w:rPr>
        <w:br w:type="page"/>
      </w:r>
    </w:p>
    <w:p>
      <w:pPr>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asciiTheme="minorEastAsia" w:hAnsiTheme="minorEastAsia" w:eastAsiaTheme="minorEastAsia"/>
          <w:b/>
          <w:bCs/>
          <w:color w:val="auto"/>
          <w:sz w:val="21"/>
          <w:szCs w:val="21"/>
          <w:highlight w:val="none"/>
          <w:lang w:eastAsia="zh-CN"/>
        </w:rPr>
        <w:t>1.  总则</w:t>
      </w:r>
      <w:bookmarkEnd w:id="28"/>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29" w:name="_bookmark23"/>
      <w:bookmarkEnd w:id="29"/>
      <w:bookmarkStart w:id="30" w:name="_Toc65743885"/>
      <w:r>
        <w:rPr>
          <w:rFonts w:asciiTheme="minorEastAsia" w:hAnsiTheme="minorEastAsia" w:eastAsiaTheme="minorEastAsia"/>
          <w:b/>
          <w:color w:val="auto"/>
          <w:sz w:val="21"/>
          <w:szCs w:val="21"/>
          <w:highlight w:val="none"/>
          <w:lang w:eastAsia="zh-CN"/>
        </w:rPr>
        <w:t>1.1招标项目概况</w:t>
      </w:r>
      <w:bookmarkEnd w:id="30"/>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1.1.1 </w:t>
      </w:r>
      <w:r>
        <w:rPr>
          <w:rFonts w:hint="eastAsia" w:asciiTheme="minorEastAsia" w:hAnsiTheme="minorEastAsia" w:eastAsiaTheme="minorEastAsia"/>
          <w:color w:val="auto"/>
          <w:highlight w:val="none"/>
          <w:lang w:eastAsia="zh-CN"/>
        </w:rPr>
        <w:t>1 根据《中华人民共和国招标投标法》、《中华人民共和国招标投标法实施条例》、《公路工程建设项目招标投标管理办法》等有关法律、法规和规章的规定，本招标项目已具备招标条件，现对本标段</w:t>
      </w:r>
      <w:r>
        <w:rPr>
          <w:rFonts w:hint="eastAsia" w:asciiTheme="minorEastAsia" w:hAnsiTheme="minorEastAsia" w:eastAsiaTheme="minorEastAsia"/>
          <w:color w:val="auto"/>
          <w:highlight w:val="none"/>
          <w:lang w:val="en-US" w:eastAsia="zh-CN"/>
        </w:rPr>
        <w:t>设计</w:t>
      </w:r>
      <w:r>
        <w:rPr>
          <w:rFonts w:hint="eastAsia" w:asciiTheme="minorEastAsia" w:hAnsiTheme="minorEastAsia" w:eastAsiaTheme="minorEastAsia"/>
          <w:color w:val="auto"/>
          <w:highlight w:val="none"/>
          <w:lang w:eastAsia="zh-CN"/>
        </w:rPr>
        <w:t>进行招标。</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1.1.2招标人：见投标人须知前附表。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1.1.3 招标代理机构：见投标人须知前附表。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1.1.4 招标项目名称：见投标人须知前附表。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1.1.5 项目建设地点：见投标人须知前附表。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1.1.6 项目建设规模：见投标人须知前附表。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1.1.7 项目投资估算：见投标人须知前附表。</w:t>
      </w:r>
      <w:bookmarkStart w:id="31" w:name="_bookmark24"/>
      <w:bookmarkEnd w:id="31"/>
      <w:bookmarkStart w:id="32" w:name="_Toc6574388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1.2招标项目的资金来源和落实情况</w:t>
      </w:r>
      <w:bookmarkEnd w:id="3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1.2.1资金来源及比例：见投标人须知前附表。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1.2.2 资金落实情况：见投标人须知前附表。</w:t>
      </w:r>
      <w:bookmarkStart w:id="33" w:name="_bookmark25"/>
      <w:bookmarkEnd w:id="33"/>
      <w:bookmarkStart w:id="34" w:name="_Toc65743887"/>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1.3招标范围、服务期限</w:t>
      </w:r>
      <w:r>
        <w:rPr>
          <w:rFonts w:hint="eastAsia" w:asciiTheme="minorEastAsia" w:hAnsiTheme="minorEastAsia" w:eastAsiaTheme="minorEastAsia"/>
          <w:b/>
          <w:color w:val="auto"/>
          <w:highlight w:val="none"/>
          <w:lang w:eastAsia="zh-CN"/>
        </w:rPr>
        <w:t>、</w:t>
      </w:r>
      <w:r>
        <w:rPr>
          <w:rFonts w:asciiTheme="minorEastAsia" w:hAnsiTheme="minorEastAsia" w:eastAsiaTheme="minorEastAsia"/>
          <w:b/>
          <w:color w:val="auto"/>
          <w:highlight w:val="none"/>
          <w:lang w:eastAsia="zh-CN"/>
        </w:rPr>
        <w:t>质量标准</w:t>
      </w:r>
      <w:bookmarkEnd w:id="34"/>
      <w:r>
        <w:rPr>
          <w:rFonts w:asciiTheme="minorEastAsia" w:hAnsiTheme="minorEastAsia" w:eastAsiaTheme="minorEastAsia"/>
          <w:b/>
          <w:color w:val="auto"/>
          <w:highlight w:val="none"/>
          <w:lang w:eastAsia="zh-CN"/>
        </w:rPr>
        <w:t>及设计周期</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1.3.1招标范围：见投标人须知前附表。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1.3.2服务期限：见投标人须知前附表。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1.3.3质量标准：见投标人须知前附表。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1.3.4 设计周期：</w:t>
      </w:r>
      <w:r>
        <w:rPr>
          <w:rFonts w:asciiTheme="minorEastAsia" w:hAnsiTheme="minorEastAsia" w:eastAsiaTheme="minorEastAsia"/>
          <w:color w:val="auto"/>
          <w:highlight w:val="none"/>
          <w:lang w:eastAsia="zh-CN"/>
        </w:rPr>
        <w:t>见投标人须知前附表。</w:t>
      </w:r>
      <w:bookmarkStart w:id="35" w:name="_bookmark26"/>
      <w:bookmarkEnd w:id="35"/>
      <w:bookmarkStart w:id="36" w:name="_Toc65743888"/>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1.4投标人资格要求</w:t>
      </w:r>
      <w:bookmarkEnd w:id="36"/>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1.4.1 投标人应具备承担本招标项目资质条件、能力和信誉：</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（1）资质要求：见投标人须知前附表；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（2）财务要求：见投标人须知前附表；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（3）业绩要求：见投标人须知前附表；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（4）信誉要求：见投标人须知前附表；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w:t>
      </w:r>
      <w:r>
        <w:rPr>
          <w:rFonts w:asciiTheme="minorEastAsia" w:hAnsiTheme="minorEastAsia" w:eastAsiaTheme="minorEastAsia"/>
          <w:color w:val="auto"/>
          <w:spacing w:val="-22"/>
          <w:highlight w:val="none"/>
          <w:lang w:eastAsia="zh-CN"/>
        </w:rPr>
        <w:t>）</w:t>
      </w:r>
      <w:r>
        <w:rPr>
          <w:rFonts w:asciiTheme="minorEastAsia" w:hAnsiTheme="minorEastAsia" w:eastAsiaTheme="minorEastAsia"/>
          <w:color w:val="auto"/>
          <w:highlight w:val="none"/>
          <w:lang w:eastAsia="zh-CN"/>
        </w:rPr>
        <w:t>项</w:t>
      </w:r>
      <w:r>
        <w:rPr>
          <w:rFonts w:asciiTheme="minorEastAsia" w:hAnsiTheme="minorEastAsia" w:eastAsiaTheme="minorEastAsia"/>
          <w:color w:val="auto"/>
          <w:spacing w:val="-3"/>
          <w:highlight w:val="none"/>
          <w:lang w:eastAsia="zh-CN"/>
        </w:rPr>
        <w:t>目</w:t>
      </w:r>
      <w:r>
        <w:rPr>
          <w:rFonts w:asciiTheme="minorEastAsia" w:hAnsiTheme="minorEastAsia" w:eastAsiaTheme="minorEastAsia"/>
          <w:color w:val="auto"/>
          <w:highlight w:val="none"/>
          <w:lang w:eastAsia="zh-CN"/>
        </w:rPr>
        <w:t>负</w:t>
      </w:r>
      <w:r>
        <w:rPr>
          <w:rFonts w:asciiTheme="minorEastAsia" w:hAnsiTheme="minorEastAsia" w:eastAsiaTheme="minorEastAsia"/>
          <w:color w:val="auto"/>
          <w:spacing w:val="-3"/>
          <w:highlight w:val="none"/>
          <w:lang w:eastAsia="zh-CN"/>
        </w:rPr>
        <w:t>责</w:t>
      </w:r>
      <w:r>
        <w:rPr>
          <w:rFonts w:asciiTheme="minorEastAsia" w:hAnsiTheme="minorEastAsia" w:eastAsiaTheme="minorEastAsia"/>
          <w:color w:val="auto"/>
          <w:highlight w:val="none"/>
          <w:lang w:eastAsia="zh-CN"/>
        </w:rPr>
        <w:t>人的</w:t>
      </w:r>
      <w:r>
        <w:rPr>
          <w:rFonts w:asciiTheme="minorEastAsia" w:hAnsiTheme="minorEastAsia" w:eastAsiaTheme="minorEastAsia"/>
          <w:color w:val="auto"/>
          <w:spacing w:val="-3"/>
          <w:highlight w:val="none"/>
          <w:lang w:eastAsia="zh-CN"/>
        </w:rPr>
        <w:t>资</w:t>
      </w:r>
      <w:r>
        <w:rPr>
          <w:rFonts w:asciiTheme="minorEastAsia" w:hAnsiTheme="minorEastAsia" w:eastAsiaTheme="minorEastAsia"/>
          <w:color w:val="auto"/>
          <w:highlight w:val="none"/>
          <w:lang w:eastAsia="zh-CN"/>
        </w:rPr>
        <w:t>格</w:t>
      </w:r>
      <w:r>
        <w:rPr>
          <w:rFonts w:asciiTheme="minorEastAsia" w:hAnsiTheme="minorEastAsia" w:eastAsiaTheme="minorEastAsia"/>
          <w:color w:val="auto"/>
          <w:spacing w:val="-3"/>
          <w:highlight w:val="none"/>
          <w:lang w:eastAsia="zh-CN"/>
        </w:rPr>
        <w:t>要</w:t>
      </w:r>
      <w:r>
        <w:rPr>
          <w:rFonts w:asciiTheme="minorEastAsia" w:hAnsiTheme="minorEastAsia" w:eastAsiaTheme="minorEastAsia"/>
          <w:color w:val="auto"/>
          <w:highlight w:val="none"/>
          <w:lang w:eastAsia="zh-CN"/>
        </w:rPr>
        <w:t>求</w:t>
      </w:r>
      <w:r>
        <w:rPr>
          <w:rFonts w:asciiTheme="minorEastAsia" w:hAnsiTheme="minorEastAsia" w:eastAsiaTheme="minorEastAsia"/>
          <w:color w:val="auto"/>
          <w:spacing w:val="-20"/>
          <w:highlight w:val="none"/>
          <w:lang w:eastAsia="zh-CN"/>
        </w:rPr>
        <w:t>：</w:t>
      </w:r>
      <w:r>
        <w:rPr>
          <w:rFonts w:asciiTheme="minorEastAsia" w:hAnsiTheme="minorEastAsia" w:eastAsiaTheme="minorEastAsia"/>
          <w:color w:val="auto"/>
          <w:highlight w:val="none"/>
          <w:lang w:eastAsia="zh-CN"/>
        </w:rPr>
        <w:t>见</w:t>
      </w:r>
      <w:r>
        <w:rPr>
          <w:rFonts w:asciiTheme="minorEastAsia" w:hAnsiTheme="minorEastAsia" w:eastAsiaTheme="minorEastAsia"/>
          <w:color w:val="auto"/>
          <w:spacing w:val="-3"/>
          <w:highlight w:val="none"/>
          <w:lang w:eastAsia="zh-CN"/>
        </w:rPr>
        <w:t>投</w:t>
      </w:r>
      <w:r>
        <w:rPr>
          <w:rFonts w:asciiTheme="minorEastAsia" w:hAnsiTheme="minorEastAsia" w:eastAsiaTheme="minorEastAsia"/>
          <w:color w:val="auto"/>
          <w:highlight w:val="none"/>
          <w:lang w:eastAsia="zh-CN"/>
        </w:rPr>
        <w:t>标人须知前附表；</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（6）其他主要人员要求：见投标人须知前附表。</w:t>
      </w:r>
    </w:p>
    <w:p>
      <w:pPr>
        <w:pStyle w:val="18"/>
        <w:adjustRightInd w:val="0"/>
        <w:snapToGrid w:val="0"/>
        <w:spacing w:line="460" w:lineRule="exact"/>
        <w:ind w:left="100" w:right="107"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（7）其他要求：见投标人须知前附表。 需要提交的相关证明材料见本章第3.5 款的规定。</w:t>
      </w:r>
    </w:p>
    <w:p>
      <w:pPr>
        <w:pStyle w:val="18"/>
        <w:adjustRightInd w:val="0"/>
        <w:snapToGrid w:val="0"/>
        <w:spacing w:line="460" w:lineRule="exact"/>
        <w:ind w:left="100" w:right="108" w:firstLine="41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1.4.2 投标人须知前附表规定接受联合体投标的，联合体除应符合本章第 1.4.1项和投标人须知前附表的要求外，还应遵守以下规定：</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（1）联合体各方应按招标文件提供的格式签订联合体协议书，明确联合体牵头人和各方权利义务，并承诺就中标项目向招标人承担连带责任；</w:t>
      </w:r>
    </w:p>
    <w:p>
      <w:pPr>
        <w:pStyle w:val="18"/>
        <w:adjustRightInd w:val="0"/>
        <w:snapToGrid w:val="0"/>
        <w:spacing w:line="460" w:lineRule="exact"/>
        <w:ind w:left="414"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（2）由同一专业的单位组成的联合体，按照资质等级较低的单位确定资质等级；</w:t>
      </w:r>
    </w:p>
    <w:p>
      <w:pPr>
        <w:pStyle w:val="18"/>
        <w:adjustRightInd w:val="0"/>
        <w:snapToGrid w:val="0"/>
        <w:spacing w:line="460" w:lineRule="exact"/>
        <w:ind w:left="100" w:right="108" w:firstLine="314"/>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（3）联合体各方不得再以自己名义单独或参加其他联合体在本招标项目中投标，否则各相关投标均无效。</w:t>
      </w:r>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1.4.3投标人不得存在下列情形之一：</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bookmarkStart w:id="37" w:name="_Toc65743889"/>
      <w:r>
        <w:rPr>
          <w:rFonts w:hint="eastAsia" w:asciiTheme="minorEastAsia" w:hAnsiTheme="minorEastAsia" w:eastAsiaTheme="minorEastAsia"/>
          <w:b w:val="0"/>
          <w:bCs/>
          <w:color w:val="auto"/>
          <w:highlight w:val="none"/>
          <w:lang w:eastAsia="zh-CN"/>
        </w:rPr>
        <w:t>（1）被省级及以上交通运输主管部门取消招标项目所在地的投标资格且处于有效期内；</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（2）被责令停业，暂扣或吊销执照，或吊销资质证书；</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（3）进入清算程序，或被宣告破产，或其他丧失履约能力的情形；</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（4）在国家企业信用信息公示系统（http://www.gsxt.gov.cn/)中被列入失信被执行人名单；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（5）在 “ 信 用 中 国 ” 网 站 （http://www.creditchina.gov.cn/)中被列入失信被执行人名单；</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（6）投标人或其法定代表人、拟委任的项目负责人在近三年内有行贿犯罪行为的。</w:t>
      </w:r>
    </w:p>
    <w:p>
      <w:pPr>
        <w:pStyle w:val="18"/>
        <w:adjustRightInd w:val="0"/>
        <w:snapToGrid w:val="0"/>
        <w:spacing w:line="460" w:lineRule="exact"/>
        <w:ind w:right="108" w:firstLine="420" w:firstLineChars="200"/>
        <w:jc w:val="both"/>
        <w:rPr>
          <w:rFonts w:hint="eastAsia" w:asciiTheme="minorEastAsia" w:hAnsiTheme="minorEastAsia" w:eastAsiaTheme="minorEastAsia"/>
          <w:b w:val="0"/>
          <w:bCs/>
          <w:color w:val="auto"/>
          <w:highlight w:val="none"/>
          <w:lang w:eastAsia="zh-CN"/>
        </w:rPr>
      </w:pPr>
      <w:r>
        <w:rPr>
          <w:rFonts w:hint="eastAsia" w:asciiTheme="minorEastAsia" w:hAnsiTheme="minorEastAsia" w:eastAsiaTheme="minorEastAsia"/>
          <w:b w:val="0"/>
          <w:bCs/>
          <w:color w:val="auto"/>
          <w:highlight w:val="none"/>
          <w:lang w:eastAsia="zh-CN"/>
        </w:rPr>
        <w:t>（7）法律法规或投标人须知前附表规定的其他情形。</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1.5费用承担</w:t>
      </w:r>
      <w:bookmarkEnd w:id="3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bookmarkStart w:id="38" w:name="_Toc65743890"/>
      <w:r>
        <w:rPr>
          <w:rFonts w:asciiTheme="minorEastAsia" w:hAnsiTheme="minorEastAsia" w:eastAsiaTheme="minorEastAsia"/>
          <w:color w:val="auto"/>
          <w:highlight w:val="none"/>
          <w:lang w:eastAsia="zh-CN"/>
        </w:rPr>
        <w:t>投标人准备和参加投标活动发生的费用自理</w:t>
      </w:r>
      <w:r>
        <w:rPr>
          <w:rFonts w:hint="eastAsia" w:asciiTheme="minorEastAsia" w:hAnsiTheme="minorEastAsia" w:eastAsiaTheme="minorEastAsia"/>
          <w:color w:val="auto"/>
          <w:highlight w:val="none"/>
          <w:lang w:eastAsia="zh-CN"/>
        </w:rPr>
        <w:t>。</w:t>
      </w:r>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1.6保密</w:t>
      </w:r>
      <w:bookmarkEnd w:id="38"/>
    </w:p>
    <w:p>
      <w:pPr>
        <w:pStyle w:val="18"/>
        <w:adjustRightInd w:val="0"/>
        <w:snapToGrid w:val="0"/>
        <w:spacing w:line="460" w:lineRule="exact"/>
        <w:ind w:left="100"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参与招标投标活动的各方应对招标文件和投标文件中的商业和技术等秘密保密，否则应承 担相应的法律责任。</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39" w:name="_Toc65743891"/>
      <w:r>
        <w:rPr>
          <w:rFonts w:asciiTheme="minorEastAsia" w:hAnsiTheme="minorEastAsia" w:eastAsiaTheme="minorEastAsia"/>
          <w:b/>
          <w:color w:val="auto"/>
          <w:sz w:val="21"/>
          <w:szCs w:val="21"/>
          <w:highlight w:val="none"/>
          <w:lang w:eastAsia="zh-CN"/>
        </w:rPr>
        <w:t>1.7语言文字</w:t>
      </w:r>
      <w:bookmarkEnd w:id="39"/>
    </w:p>
    <w:p>
      <w:pPr>
        <w:pStyle w:val="64"/>
        <w:adjustRightInd w:val="0"/>
        <w:snapToGrid w:val="0"/>
        <w:spacing w:line="460" w:lineRule="exact"/>
        <w:ind w:left="0" w:firstLine="420" w:firstLineChars="200"/>
        <w:jc w:val="both"/>
        <w:outlineLvl w:val="2"/>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招标投</w:t>
      </w:r>
      <w:bookmarkStart w:id="40" w:name="_Toc65743892"/>
      <w:r>
        <w:rPr>
          <w:rFonts w:asciiTheme="minorEastAsia" w:hAnsiTheme="minorEastAsia" w:eastAsiaTheme="minorEastAsia"/>
          <w:color w:val="auto"/>
          <w:sz w:val="21"/>
          <w:szCs w:val="21"/>
          <w:highlight w:val="none"/>
          <w:lang w:eastAsia="zh-CN"/>
        </w:rPr>
        <w:t>标文件使用的语言文字为中文。专用术语使用外文的，应附有中文注释</w:t>
      </w:r>
      <w:r>
        <w:rPr>
          <w:rFonts w:hint="eastAsia" w:asciiTheme="minorEastAsia" w:hAnsiTheme="minorEastAsia" w:eastAsiaTheme="minorEastAsia"/>
          <w:color w:val="auto"/>
          <w:sz w:val="21"/>
          <w:szCs w:val="21"/>
          <w:highlight w:val="none"/>
          <w:lang w:eastAsia="zh-CN"/>
        </w:rPr>
        <w:t>。</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1.8计量单位</w:t>
      </w:r>
      <w:bookmarkEnd w:id="40"/>
    </w:p>
    <w:p>
      <w:pPr>
        <w:pStyle w:val="18"/>
        <w:adjustRightInd w:val="0"/>
        <w:snapToGrid w:val="0"/>
        <w:spacing w:line="460" w:lineRule="exact"/>
        <w:ind w:left="52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所有计量均采用中华人民共和国法定计量单位。</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1" w:name="_Toc65743893"/>
      <w:r>
        <w:rPr>
          <w:rFonts w:asciiTheme="minorEastAsia" w:hAnsiTheme="minorEastAsia" w:eastAsiaTheme="minorEastAsia"/>
          <w:b/>
          <w:color w:val="auto"/>
          <w:sz w:val="21"/>
          <w:szCs w:val="21"/>
          <w:highlight w:val="none"/>
          <w:lang w:eastAsia="zh-CN"/>
        </w:rPr>
        <w:t>1.9踏勘现场</w:t>
      </w:r>
      <w:bookmarkEnd w:id="41"/>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 xml:space="preserve">1.9.1 </w:t>
      </w:r>
      <w:r>
        <w:rPr>
          <w:rFonts w:asciiTheme="minorEastAsia" w:hAnsiTheme="minorEastAsia" w:eastAsiaTheme="minorEastAsia"/>
          <w:color w:val="auto"/>
          <w:spacing w:val="-4"/>
          <w:highlight w:val="none"/>
          <w:lang w:eastAsia="zh-CN"/>
        </w:rPr>
        <w:t>投标人须知前附表规定组织踏勘现场的，招标人按投标人须知前附表规定的时间、地</w:t>
      </w:r>
      <w:r>
        <w:rPr>
          <w:rFonts w:asciiTheme="minorEastAsia" w:hAnsiTheme="minorEastAsia" w:eastAsiaTheme="minorEastAsia"/>
          <w:color w:val="auto"/>
          <w:highlight w:val="none"/>
          <w:lang w:eastAsia="zh-CN"/>
        </w:rPr>
        <w:t>点组</w:t>
      </w:r>
      <w:r>
        <w:rPr>
          <w:rFonts w:asciiTheme="minorEastAsia" w:hAnsiTheme="minorEastAsia" w:eastAsiaTheme="minorEastAsia"/>
          <w:color w:val="auto"/>
          <w:spacing w:val="-3"/>
          <w:highlight w:val="none"/>
          <w:lang w:eastAsia="zh-CN"/>
        </w:rPr>
        <w:t>织</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项</w:t>
      </w:r>
      <w:r>
        <w:rPr>
          <w:rFonts w:asciiTheme="minorEastAsia" w:hAnsiTheme="minorEastAsia" w:eastAsiaTheme="minorEastAsia"/>
          <w:color w:val="auto"/>
          <w:highlight w:val="none"/>
          <w:lang w:eastAsia="zh-CN"/>
        </w:rPr>
        <w:t>目</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w:t>
      </w:r>
      <w:r>
        <w:rPr>
          <w:rFonts w:asciiTheme="minorEastAsia" w:hAnsiTheme="minorEastAsia" w:eastAsiaTheme="minorEastAsia"/>
          <w:color w:val="auto"/>
          <w:spacing w:val="-92"/>
          <w:highlight w:val="none"/>
          <w:lang w:eastAsia="zh-CN"/>
        </w:rPr>
        <w:t>。</w:t>
      </w:r>
      <w:r>
        <w:rPr>
          <w:rFonts w:asciiTheme="minorEastAsia" w:hAnsiTheme="minorEastAsia" w:eastAsiaTheme="minorEastAsia"/>
          <w:color w:val="auto"/>
          <w:highlight w:val="none"/>
          <w:lang w:eastAsia="zh-CN"/>
        </w:rPr>
        <w:t>部</w:t>
      </w:r>
      <w:r>
        <w:rPr>
          <w:rFonts w:asciiTheme="minorEastAsia" w:hAnsiTheme="minorEastAsia" w:eastAsiaTheme="minorEastAsia"/>
          <w:color w:val="auto"/>
          <w:spacing w:val="-3"/>
          <w:highlight w:val="none"/>
          <w:lang w:eastAsia="zh-CN"/>
        </w:rPr>
        <w:t>分</w:t>
      </w:r>
      <w:r>
        <w:rPr>
          <w:rFonts w:asciiTheme="minorEastAsia" w:hAnsiTheme="minorEastAsia" w:eastAsiaTheme="minorEastAsia"/>
          <w:color w:val="auto"/>
          <w:highlight w:val="none"/>
          <w:lang w:eastAsia="zh-CN"/>
        </w:rPr>
        <w:t>投</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人</w:t>
      </w:r>
      <w:r>
        <w:rPr>
          <w:rFonts w:asciiTheme="minorEastAsia" w:hAnsiTheme="minorEastAsia" w:eastAsiaTheme="minorEastAsia"/>
          <w:color w:val="auto"/>
          <w:spacing w:val="-3"/>
          <w:highlight w:val="none"/>
          <w:lang w:eastAsia="zh-CN"/>
        </w:rPr>
        <w:t>未</w:t>
      </w:r>
      <w:r>
        <w:rPr>
          <w:rFonts w:asciiTheme="minorEastAsia" w:hAnsiTheme="minorEastAsia" w:eastAsiaTheme="minorEastAsia"/>
          <w:color w:val="auto"/>
          <w:highlight w:val="none"/>
          <w:lang w:eastAsia="zh-CN"/>
        </w:rPr>
        <w:t>按</w:t>
      </w:r>
      <w:r>
        <w:rPr>
          <w:rFonts w:asciiTheme="minorEastAsia" w:hAnsiTheme="minorEastAsia" w:eastAsiaTheme="minorEastAsia"/>
          <w:color w:val="auto"/>
          <w:spacing w:val="-3"/>
          <w:highlight w:val="none"/>
          <w:lang w:eastAsia="zh-CN"/>
        </w:rPr>
        <w:t>时</w:t>
      </w:r>
      <w:r>
        <w:rPr>
          <w:rFonts w:asciiTheme="minorEastAsia" w:hAnsiTheme="minorEastAsia" w:eastAsiaTheme="minorEastAsia"/>
          <w:color w:val="auto"/>
          <w:highlight w:val="none"/>
          <w:lang w:eastAsia="zh-CN"/>
        </w:rPr>
        <w:t>参</w:t>
      </w:r>
      <w:r>
        <w:rPr>
          <w:rFonts w:asciiTheme="minorEastAsia" w:hAnsiTheme="minorEastAsia" w:eastAsiaTheme="minorEastAsia"/>
          <w:color w:val="auto"/>
          <w:spacing w:val="-3"/>
          <w:highlight w:val="none"/>
          <w:lang w:eastAsia="zh-CN"/>
        </w:rPr>
        <w:t>加</w:t>
      </w:r>
      <w:r>
        <w:rPr>
          <w:rFonts w:asciiTheme="minorEastAsia" w:hAnsiTheme="minorEastAsia" w:eastAsiaTheme="minorEastAsia"/>
          <w:color w:val="auto"/>
          <w:highlight w:val="none"/>
          <w:lang w:eastAsia="zh-CN"/>
        </w:rPr>
        <w:t>踏勘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94"/>
          <w:highlight w:val="none"/>
          <w:lang w:eastAsia="zh-CN"/>
        </w:rPr>
        <w:t>，</w:t>
      </w:r>
      <w:r>
        <w:rPr>
          <w:rFonts w:asciiTheme="minorEastAsia" w:hAnsiTheme="minorEastAsia" w:eastAsiaTheme="minorEastAsia"/>
          <w:color w:val="auto"/>
          <w:highlight w:val="none"/>
          <w:lang w:eastAsia="zh-CN"/>
        </w:rPr>
        <w:t>不</w:t>
      </w:r>
      <w:r>
        <w:rPr>
          <w:rFonts w:asciiTheme="minorEastAsia" w:hAnsiTheme="minorEastAsia" w:eastAsiaTheme="minorEastAsia"/>
          <w:color w:val="auto"/>
          <w:spacing w:val="-3"/>
          <w:highlight w:val="none"/>
          <w:lang w:eastAsia="zh-CN"/>
        </w:rPr>
        <w:t>影</w:t>
      </w:r>
      <w:r>
        <w:rPr>
          <w:rFonts w:asciiTheme="minorEastAsia" w:hAnsiTheme="minorEastAsia" w:eastAsiaTheme="minorEastAsia"/>
          <w:color w:val="auto"/>
          <w:highlight w:val="none"/>
          <w:lang w:eastAsia="zh-CN"/>
        </w:rPr>
        <w:t>响</w:t>
      </w:r>
      <w:r>
        <w:rPr>
          <w:rFonts w:asciiTheme="minorEastAsia" w:hAnsiTheme="minorEastAsia" w:eastAsiaTheme="minorEastAsia"/>
          <w:color w:val="auto"/>
          <w:spacing w:val="-3"/>
          <w:highlight w:val="none"/>
          <w:lang w:eastAsia="zh-CN"/>
        </w:rPr>
        <w:t>踏</w:t>
      </w:r>
      <w:r>
        <w:rPr>
          <w:rFonts w:asciiTheme="minorEastAsia" w:hAnsiTheme="minorEastAsia" w:eastAsiaTheme="minorEastAsia"/>
          <w:color w:val="auto"/>
          <w:highlight w:val="none"/>
          <w:lang w:eastAsia="zh-CN"/>
        </w:rPr>
        <w:t>勘</w:t>
      </w:r>
      <w:r>
        <w:rPr>
          <w:rFonts w:asciiTheme="minorEastAsia" w:hAnsiTheme="minorEastAsia" w:eastAsiaTheme="minorEastAsia"/>
          <w:color w:val="auto"/>
          <w:spacing w:val="-3"/>
          <w:highlight w:val="none"/>
          <w:lang w:eastAsia="zh-CN"/>
        </w:rPr>
        <w:t>现</w:t>
      </w:r>
      <w:r>
        <w:rPr>
          <w:rFonts w:asciiTheme="minorEastAsia" w:hAnsiTheme="minorEastAsia" w:eastAsiaTheme="minorEastAsia"/>
          <w:color w:val="auto"/>
          <w:highlight w:val="none"/>
          <w:lang w:eastAsia="zh-CN"/>
        </w:rPr>
        <w:t>场的</w:t>
      </w:r>
      <w:r>
        <w:rPr>
          <w:rFonts w:asciiTheme="minorEastAsia" w:hAnsiTheme="minorEastAsia" w:eastAsiaTheme="minorEastAsia"/>
          <w:color w:val="auto"/>
          <w:spacing w:val="-3"/>
          <w:highlight w:val="none"/>
          <w:lang w:eastAsia="zh-CN"/>
        </w:rPr>
        <w:t>正常进行</w:t>
      </w:r>
      <w:r>
        <w:rPr>
          <w:rFonts w:asciiTheme="minorEastAsia" w:hAnsiTheme="minorEastAsia" w:eastAsiaTheme="minorEastAsia"/>
          <w:color w:val="auto"/>
          <w:highlight w:val="none"/>
          <w:lang w:eastAsia="zh-CN"/>
        </w:rPr>
        <w:t>。</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1.9.2投标人踏勘现场发生的费用自理。</w:t>
      </w:r>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1.9.3 除招标人的原因外，投标人自行负责在踏勘现场中所发生的人员伤亡和财产</w:t>
      </w:r>
      <w:r>
        <w:rPr>
          <w:rFonts w:hint="eastAsia" w:asciiTheme="minorEastAsia" w:hAnsiTheme="minorEastAsia" w:eastAsiaTheme="minorEastAsia"/>
          <w:color w:val="auto"/>
          <w:highlight w:val="none"/>
          <w:lang w:eastAsia="zh-CN"/>
        </w:rPr>
        <w:t>损失。</w:t>
      </w:r>
    </w:p>
    <w:p>
      <w:pPr>
        <w:pStyle w:val="18"/>
        <w:adjustRightInd w:val="0"/>
        <w:snapToGrid w:val="0"/>
        <w:spacing w:line="460" w:lineRule="exact"/>
        <w:ind w:right="109"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1.9.4 招标人在踏勘现场中介绍的工程场地和相关的周边环境情况，供投标人在编制投标文件时参考，招标人不对投标人据此作出的判断和决策负责。</w:t>
      </w:r>
      <w:bookmarkStart w:id="42" w:name="_Toc65743894"/>
    </w:p>
    <w:p>
      <w:pPr>
        <w:pStyle w:val="18"/>
        <w:adjustRightInd w:val="0"/>
        <w:snapToGrid w:val="0"/>
        <w:spacing w:line="460" w:lineRule="exact"/>
        <w:ind w:left="440" w:leftChars="200" w:right="109"/>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1.10投标预备会</w:t>
      </w:r>
      <w:bookmarkEnd w:id="42"/>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1.10.1 投标人须知前附表规定召开投标预备会的，招标人按投标人须知前附表规定的时间和地点召开投标预备会，澄清投标人提出的问题。</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1.10.2 投标人应按投标人须知前附表规定的时间和形式将提出的问题送达招标人，以便招标人在会议期间澄清。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1.10.3 投标预备会后，招标人将对投标人所提问题的澄清，以投标人须知前附表规定的形式通知所有购买招标文件的投标人。该澄清内容为招标文件的组成部分。</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bookmarkStart w:id="43" w:name="_Toc65743895"/>
      <w:r>
        <w:rPr>
          <w:rFonts w:asciiTheme="minorEastAsia" w:hAnsiTheme="minorEastAsia" w:eastAsiaTheme="minorEastAsia"/>
          <w:b/>
          <w:color w:val="auto"/>
          <w:sz w:val="21"/>
          <w:szCs w:val="21"/>
          <w:highlight w:val="none"/>
          <w:lang w:eastAsia="zh-CN"/>
        </w:rPr>
        <w:t>1.11分包</w:t>
      </w:r>
      <w:bookmarkEnd w:id="43"/>
    </w:p>
    <w:p>
      <w:pPr>
        <w:pStyle w:val="64"/>
        <w:adjustRightInd w:val="0"/>
        <w:snapToGrid w:val="0"/>
        <w:spacing w:line="460" w:lineRule="exact"/>
        <w:ind w:left="0" w:firstLine="420" w:firstLineChars="200"/>
        <w:jc w:val="both"/>
        <w:outlineLvl w:val="2"/>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1.11.2 中标人不得向他人转让中标项目，接受分包的人不得再次分包。中标人应当就分包 项目向招标人负责，接受分包的人就分包项目承担连带责任。</w:t>
      </w:r>
      <w:bookmarkStart w:id="44" w:name="_bookmark34"/>
      <w:bookmarkEnd w:id="44"/>
      <w:bookmarkStart w:id="45" w:name="_Toc65743896"/>
    </w:p>
    <w:p>
      <w:pPr>
        <w:pStyle w:val="18"/>
        <w:adjustRightInd w:val="0"/>
        <w:snapToGrid w:val="0"/>
        <w:spacing w:line="460" w:lineRule="exact"/>
        <w:ind w:right="108" w:firstLine="422"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1.12响应和偏差</w:t>
      </w:r>
      <w:bookmarkEnd w:id="45"/>
    </w:p>
    <w:p>
      <w:pPr>
        <w:pStyle w:val="18"/>
        <w:adjustRightInd w:val="0"/>
        <w:snapToGrid w:val="0"/>
        <w:spacing w:line="460" w:lineRule="exact"/>
        <w:ind w:right="21"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1.12.1 投标文件应当对招标文件的实质性要求和条件作出满足性或更有利于招标人的响应， 否则，投标人的投标将被否决。实质性要求和条件见投标人须知前附表。</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1.12.2投标人应根据招标文件的要求提供投标设计方案等内容以对招标文件作出响应。</w:t>
      </w:r>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1.12.3 投标人须知前附表允许投标文件偏离招标文件某些要求的，偏差应当符合招标文件规定的偏差范围和幅度。</w:t>
      </w:r>
      <w:bookmarkStart w:id="46" w:name="_bookmark35"/>
      <w:bookmarkEnd w:id="46"/>
      <w:bookmarkStart w:id="47" w:name="_Toc65743897"/>
    </w:p>
    <w:p>
      <w:pPr>
        <w:pStyle w:val="18"/>
        <w:adjustRightInd w:val="0"/>
        <w:snapToGrid w:val="0"/>
        <w:spacing w:line="460" w:lineRule="exact"/>
        <w:ind w:right="108" w:firstLine="420" w:firstLineChars="200"/>
        <w:jc w:val="both"/>
        <w:rPr>
          <w:rFonts w:asciiTheme="minorEastAsia" w:hAnsiTheme="minorEastAsia" w:eastAsiaTheme="minorEastAsia"/>
          <w:color w:val="auto"/>
          <w:highlight w:val="none"/>
          <w:lang w:eastAsia="zh-CN"/>
        </w:rPr>
      </w:pPr>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  招标文件</w:t>
      </w:r>
      <w:bookmarkEnd w:id="47"/>
      <w:bookmarkStart w:id="48" w:name="_bookmark36"/>
      <w:bookmarkEnd w:id="48"/>
      <w:bookmarkStart w:id="49" w:name="_Toc65743898"/>
    </w:p>
    <w:p>
      <w:pPr>
        <w:pStyle w:val="18"/>
        <w:adjustRightInd w:val="0"/>
        <w:snapToGrid w:val="0"/>
        <w:spacing w:line="460" w:lineRule="exact"/>
        <w:ind w:right="108" w:firstLine="422" w:firstLineChars="200"/>
        <w:jc w:val="both"/>
        <w:rPr>
          <w:rFonts w:asciiTheme="minorEastAsia" w:hAnsiTheme="minorEastAsia" w:eastAsiaTheme="minorEastAsia"/>
          <w:b/>
          <w:color w:val="auto"/>
          <w:highlight w:val="none"/>
          <w:lang w:eastAsia="zh-CN"/>
        </w:rPr>
      </w:pPr>
      <w:r>
        <w:rPr>
          <w:rFonts w:asciiTheme="minorEastAsia" w:hAnsiTheme="minorEastAsia" w:eastAsiaTheme="minorEastAsia"/>
          <w:b/>
          <w:color w:val="auto"/>
          <w:highlight w:val="none"/>
          <w:lang w:eastAsia="zh-CN"/>
        </w:rPr>
        <w:t>2.1招标文件的组成</w:t>
      </w:r>
      <w:bookmarkEnd w:id="49"/>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本招标文件包括：</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（1</w:t>
      </w:r>
      <w:r>
        <w:rPr>
          <w:rFonts w:asciiTheme="minorEastAsia" w:hAnsiTheme="minorEastAsia" w:eastAsiaTheme="minorEastAsia"/>
          <w:color w:val="auto"/>
          <w:spacing w:val="-3"/>
          <w:highlight w:val="none"/>
          <w:lang w:eastAsia="zh-CN"/>
        </w:rPr>
        <w:t>）</w:t>
      </w:r>
      <w:r>
        <w:rPr>
          <w:rFonts w:asciiTheme="minorEastAsia" w:hAnsiTheme="minorEastAsia" w:eastAsiaTheme="minorEastAsia"/>
          <w:color w:val="auto"/>
          <w:highlight w:val="none"/>
          <w:lang w:eastAsia="zh-CN"/>
        </w:rPr>
        <w:t>招</w:t>
      </w:r>
      <w:r>
        <w:rPr>
          <w:rFonts w:asciiTheme="minorEastAsia" w:hAnsiTheme="minorEastAsia" w:eastAsiaTheme="minorEastAsia"/>
          <w:color w:val="auto"/>
          <w:spacing w:val="-3"/>
          <w:highlight w:val="none"/>
          <w:lang w:eastAsia="zh-CN"/>
        </w:rPr>
        <w:t>标</w:t>
      </w:r>
      <w:r>
        <w:rPr>
          <w:rFonts w:asciiTheme="minorEastAsia" w:hAnsiTheme="minorEastAsia" w:eastAsiaTheme="minorEastAsia"/>
          <w:color w:val="auto"/>
          <w:highlight w:val="none"/>
          <w:lang w:eastAsia="zh-CN"/>
        </w:rPr>
        <w:t>公</w:t>
      </w:r>
      <w:r>
        <w:rPr>
          <w:rFonts w:asciiTheme="minorEastAsia" w:hAnsiTheme="minorEastAsia" w:eastAsiaTheme="minorEastAsia"/>
          <w:color w:val="auto"/>
          <w:spacing w:val="-3"/>
          <w:highlight w:val="none"/>
          <w:lang w:eastAsia="zh-CN"/>
        </w:rPr>
        <w:t>告</w:t>
      </w:r>
      <w:r>
        <w:rPr>
          <w:rFonts w:asciiTheme="minorEastAsia" w:hAnsiTheme="minorEastAsia" w:eastAsiaTheme="minorEastAsia"/>
          <w:color w:val="auto"/>
          <w:highlight w:val="none"/>
          <w:lang w:eastAsia="zh-CN"/>
        </w:rPr>
        <w:t>；</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（2）投标人须知；</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（3）评标办法；</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（4）合同条款及格式；</w:t>
      </w:r>
    </w:p>
    <w:p>
      <w:pPr>
        <w:pStyle w:val="18"/>
        <w:adjustRightInd w:val="0"/>
        <w:snapToGrid w:val="0"/>
        <w:spacing w:line="460" w:lineRule="exact"/>
        <w:ind w:left="460" w:right="108"/>
        <w:jc w:val="both"/>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（5）发包人要求；</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（6）投标文件格式；</w:t>
      </w:r>
    </w:p>
    <w:p>
      <w:pPr>
        <w:pStyle w:val="18"/>
        <w:adjustRightInd w:val="0"/>
        <w:snapToGrid w:val="0"/>
        <w:spacing w:line="460" w:lineRule="exact"/>
        <w:ind w:left="460" w:right="108"/>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（7）投标人须知前附表规定的其他资料。</w:t>
      </w:r>
      <w:bookmarkStart w:id="50" w:name="_Toc65743901"/>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2.1.2根据本章第2.2款、第2.3款对招标文件所作的澄清、修改，构成招标文件的组成部分。当招标文件相互之间发生矛盾时，以后发出的文件为准。</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2.2 招标文件的澄清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bookmarkStart w:id="51" w:name="_Toc398107850"/>
      <w:r>
        <w:rPr>
          <w:rFonts w:hint="eastAsia" w:asciiTheme="minorEastAsia" w:hAnsiTheme="minorEastAsia" w:eastAsiaTheme="minorEastAsia"/>
          <w:color w:val="auto"/>
          <w:sz w:val="21"/>
          <w:szCs w:val="21"/>
          <w:highlight w:val="none"/>
          <w:lang w:eastAsia="zh-CN"/>
        </w:rPr>
        <w:t>2.2.1 投标人应仔细阅读和检查招标文件的全部内容。如发现缺页或附件不全，应及时向招标代理机构提出，以便补齐。如有疑问，应按投标人须知前附表规定的时间和形式将提出的问题送达招标人，要求招标人对招标文件予以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招标文件的澄清以“补充答疑”的形式在投标人须知前附表规定的媒介上发布，但不指明澄清问题的来源。澄清发出的时间要求见投标人须知前附表规定。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投标人确认收到招标文件澄清见投标人须知前附表规定。</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招标文件的澄清</w:t>
      </w:r>
      <w:bookmarkEnd w:id="51"/>
      <w:r>
        <w:rPr>
          <w:rFonts w:hint="eastAsia" w:asciiTheme="minorEastAsia" w:hAnsiTheme="minorEastAsia" w:eastAsiaTheme="minorEastAsia"/>
          <w:color w:val="auto"/>
          <w:sz w:val="21"/>
          <w:szCs w:val="21"/>
          <w:highlight w:val="none"/>
          <w:lang w:eastAsia="zh-CN"/>
        </w:rPr>
        <w:t>、修改</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2.2.1投标人从“经开城投集团网（http://www.ycjkct.com/） ”下载招标文件后，应仔细阅读招标文件的全部内容。如有疑问，应在投标截止时间前3日向招标人提出，以便澄清。</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招标人不集中组织答疑，实行网上提疑和答疑。投标人若对招标文件有疑问，需要招标人予以澄清，应以书面形式或电子邮件形式（</w:t>
      </w:r>
      <w:r>
        <w:rPr>
          <w:color w:val="auto"/>
          <w:highlight w:val="none"/>
        </w:rPr>
        <w:fldChar w:fldCharType="begin"/>
      </w:r>
      <w:r>
        <w:rPr>
          <w:color w:val="auto"/>
          <w:highlight w:val="none"/>
        </w:rPr>
        <w:instrText xml:space="preserve"> HYPERLINK "mailto:以原件扫描件形式发送至代理机构邮箱676881966@qq.com" </w:instrText>
      </w:r>
      <w:r>
        <w:rPr>
          <w:color w:val="auto"/>
          <w:highlight w:val="none"/>
        </w:rPr>
        <w:fldChar w:fldCharType="separate"/>
      </w:r>
      <w:r>
        <w:rPr>
          <w:rFonts w:hint="eastAsia" w:asciiTheme="minorEastAsia" w:hAnsiTheme="minorEastAsia" w:eastAsiaTheme="minorEastAsia"/>
          <w:color w:val="auto"/>
          <w:sz w:val="21"/>
          <w:szCs w:val="21"/>
          <w:highlight w:val="none"/>
          <w:lang w:eastAsia="zh-CN"/>
        </w:rPr>
        <w:t>以原件扫描件形式发送至代理机构邮箱</w:t>
      </w:r>
      <w:r>
        <w:rPr>
          <w:rFonts w:hint="eastAsia" w:asciiTheme="minorEastAsia" w:hAnsiTheme="minorEastAsia" w:eastAsiaTheme="minorEastAsia"/>
          <w:color w:val="auto"/>
          <w:sz w:val="21"/>
          <w:szCs w:val="21"/>
          <w:highlight w:val="none"/>
          <w:lang w:val="en-US" w:eastAsia="zh-CN"/>
        </w:rPr>
        <w:t>745483631</w:t>
      </w:r>
      <w:r>
        <w:rPr>
          <w:rFonts w:hint="eastAsia" w:asciiTheme="minorEastAsia" w:hAnsiTheme="minorEastAsia" w:eastAsiaTheme="minorEastAsia"/>
          <w:color w:val="auto"/>
          <w:sz w:val="21"/>
          <w:szCs w:val="21"/>
          <w:highlight w:val="none"/>
          <w:lang w:eastAsia="zh-CN"/>
        </w:rPr>
        <w:t xml:space="preserve"> @qq.com</w:t>
      </w:r>
      <w:r>
        <w:rPr>
          <w:rFonts w:hint="eastAsia" w:asciiTheme="minorEastAsia" w:hAnsiTheme="minorEastAsia" w:eastAsiaTheme="minorEastAsia"/>
          <w:color w:val="auto"/>
          <w:sz w:val="21"/>
          <w:szCs w:val="21"/>
          <w:highlight w:val="none"/>
          <w:lang w:eastAsia="zh-CN"/>
        </w:rPr>
        <w:fldChar w:fldCharType="end"/>
      </w:r>
      <w:r>
        <w:rPr>
          <w:rFonts w:hint="eastAsia" w:asciiTheme="minorEastAsia" w:hAnsiTheme="minorEastAsia" w:eastAsiaTheme="minorEastAsia"/>
          <w:color w:val="auto"/>
          <w:sz w:val="21"/>
          <w:szCs w:val="21"/>
          <w:highlight w:val="none"/>
          <w:lang w:eastAsia="zh-CN"/>
        </w:rPr>
        <w:t>,同时请电话告知，否则视为无疑问）向招标人提出。投标人提出问题的截止时间见投标人须知前附表，如在规定期限内未递交疑问或未按规定提交投标疑问的，则视为该投标人无疑问。答疑文件或补充通知作为招标文件的组成部分，具有与招标文件同等法律效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招标人可以对已发出的招标文件进行必要的澄清或者修改。澄清或者修改的内容可能影响投标文件编制的，招标人应当在投标文件递交截止时间至少3日前，“补充答疑”的形式在“经开城投集团网（http://www.ycjkct.com/） ”上发布，但不指明澄清问题的来源；不足3日的，招标人应当顺延提交投标文件的截止时间。</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招标文件发布后，在投标截止时间前3日前，需要变更招标文件内容的，招标人可主动或在解答投标人提出的澄清答疑时对招标文件进行修改。招标文件的修改以答疑形式在“经开城投集团网（http://www.ycjkct.com/） ”发布，招标文件的答疑作为招标文件的组成部分，并具有约束力。</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2.2.5投标人应在截标时间前随时查看“经开城投集团网（http://www.ycjkct.com/） ”中有关该工程招标文件的答疑内容。否则，由此引起的投标损失自负。</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2.2.6 招标文件、招标文件的答疑内容均以网上发布的为准。</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2.2.7为使投标人在编写投标文件时有充分时间对招标文件的答疑部分进行研究，招标人可以酌情延长递交投标文件的截止日期，具体时间将在招标文件的答疑中明确。</w:t>
      </w:r>
    </w:p>
    <w:p>
      <w:pPr>
        <w:adjustRightInd w:val="0"/>
        <w:snapToGrid w:val="0"/>
        <w:spacing w:line="460" w:lineRule="exact"/>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2.2.8 当招标文件、招标文件的答疑内容相互矛盾时，若无其他特别说明一般均以后发出的文件为准。</w:t>
      </w:r>
    </w:p>
    <w:p>
      <w:pPr>
        <w:pStyle w:val="18"/>
        <w:adjustRightInd w:val="0"/>
        <w:snapToGrid w:val="0"/>
        <w:spacing w:line="460" w:lineRule="exact"/>
        <w:ind w:right="108" w:firstLine="422" w:firstLineChars="200"/>
        <w:rPr>
          <w:rFonts w:asciiTheme="minorEastAsia" w:hAnsiTheme="minorEastAsia" w:eastAsiaTheme="minorEastAsia"/>
          <w:color w:val="auto"/>
          <w:highlight w:val="none"/>
          <w:lang w:eastAsia="zh-CN"/>
        </w:rPr>
      </w:pPr>
      <w:r>
        <w:rPr>
          <w:rFonts w:asciiTheme="minorEastAsia" w:hAnsiTheme="minorEastAsia" w:eastAsiaTheme="minorEastAsia"/>
          <w:b/>
          <w:color w:val="auto"/>
          <w:highlight w:val="none"/>
          <w:lang w:eastAsia="zh-CN"/>
        </w:rPr>
        <w:t>2.3 招标文件的异议</w:t>
      </w:r>
      <w:bookmarkEnd w:id="50"/>
    </w:p>
    <w:p>
      <w:pPr>
        <w:pStyle w:val="18"/>
        <w:adjustRightInd w:val="0"/>
        <w:snapToGrid w:val="0"/>
        <w:spacing w:line="460" w:lineRule="exact"/>
        <w:ind w:right="108"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投标人或者其他利害关系人对招标文件有异议的，应当在投标人须知前附表规定的时间内以书面形式提出。</w:t>
      </w:r>
    </w:p>
    <w:p>
      <w:pPr>
        <w:pStyle w:val="63"/>
        <w:adjustRightInd w:val="0"/>
        <w:snapToGrid w:val="0"/>
        <w:spacing w:line="460" w:lineRule="exact"/>
        <w:outlineLvl w:val="1"/>
        <w:rPr>
          <w:rFonts w:asciiTheme="minorEastAsia" w:hAnsiTheme="minorEastAsia" w:eastAsiaTheme="minorEastAsia"/>
          <w:color w:val="auto"/>
          <w:sz w:val="21"/>
          <w:szCs w:val="21"/>
          <w:highlight w:val="none"/>
          <w:lang w:eastAsia="zh-CN"/>
        </w:rPr>
      </w:pPr>
      <w:bookmarkStart w:id="52" w:name="_bookmark40"/>
      <w:bookmarkEnd w:id="52"/>
      <w:bookmarkStart w:id="53" w:name="_Toc65743902"/>
    </w:p>
    <w:p>
      <w:pPr>
        <w:pStyle w:val="63"/>
        <w:adjustRightInd w:val="0"/>
        <w:snapToGrid w:val="0"/>
        <w:spacing w:line="460" w:lineRule="exact"/>
        <w:ind w:left="0" w:firstLine="422" w:firstLineChars="200"/>
        <w:outlineLvl w:val="1"/>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  投标文件</w:t>
      </w:r>
      <w:bookmarkEnd w:id="53"/>
      <w:bookmarkStart w:id="54" w:name="_bookmark41"/>
      <w:bookmarkEnd w:id="54"/>
      <w:bookmarkStart w:id="55" w:name="_Toc65743903"/>
    </w:p>
    <w:p>
      <w:pPr>
        <w:autoSpaceDE w:val="0"/>
        <w:autoSpaceDN w:val="0"/>
        <w:adjustRightInd w:val="0"/>
        <w:snapToGrid w:val="0"/>
        <w:spacing w:line="460" w:lineRule="exact"/>
        <w:ind w:firstLine="420" w:firstLineChars="200"/>
        <w:jc w:val="both"/>
        <w:outlineLvl w:val="3"/>
        <w:rPr>
          <w:rFonts w:asciiTheme="minorEastAsia" w:hAnsiTheme="minorEastAsia" w:eastAsiaTheme="minorEastAsia"/>
          <w:b/>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3.1投标文件的组成</w:t>
      </w:r>
    </w:p>
    <w:p>
      <w:pPr>
        <w:spacing w:line="460" w:lineRule="exact"/>
        <w:ind w:firstLine="437" w:firstLineChars="199"/>
        <w:rPr>
          <w:rFonts w:ascii="宋体" w:hAnsi="宋体" w:eastAsia="宋体" w:cs="Times New Roman"/>
          <w:b/>
          <w:color w:val="auto"/>
          <w:szCs w:val="21"/>
          <w:highlight w:val="none"/>
        </w:rPr>
      </w:pPr>
      <w:r>
        <w:rPr>
          <w:rFonts w:ascii="宋体" w:hAnsi="宋体" w:eastAsia="宋体" w:cs="Times New Roman"/>
          <w:color w:val="auto"/>
          <w:szCs w:val="21"/>
          <w:highlight w:val="none"/>
        </w:rPr>
        <w:t>投标人应认真仔细阅读</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的所有内容，未按</w:t>
      </w:r>
      <w:r>
        <w:rPr>
          <w:rFonts w:hint="eastAsia" w:ascii="宋体" w:hAnsi="宋体" w:eastAsia="宋体" w:cs="Times New Roman"/>
          <w:color w:val="auto"/>
          <w:szCs w:val="21"/>
          <w:highlight w:val="none"/>
          <w:lang w:val="en-US" w:eastAsia="zh-CN"/>
        </w:rPr>
        <w:t>招标</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的要求编制的投标文件将被拒绝。</w:t>
      </w:r>
      <w:r>
        <w:rPr>
          <w:rFonts w:hint="eastAsia" w:ascii="宋体" w:hAnsi="宋体" w:eastAsia="宋体" w:cs="Times New Roman"/>
          <w:b/>
          <w:color w:val="auto"/>
          <w:szCs w:val="21"/>
          <w:highlight w:val="none"/>
        </w:rPr>
        <w:t>投标文件正本1份，副本</w:t>
      </w:r>
      <w:r>
        <w:rPr>
          <w:rFonts w:ascii="宋体" w:hAnsi="宋体" w:eastAsia="宋体" w:cs="Times New Roman"/>
          <w:b/>
          <w:color w:val="auto"/>
          <w:szCs w:val="21"/>
          <w:highlight w:val="none"/>
        </w:rPr>
        <w:t>3</w:t>
      </w:r>
      <w:r>
        <w:rPr>
          <w:rFonts w:hint="eastAsia" w:ascii="宋体" w:hAnsi="宋体" w:eastAsia="宋体" w:cs="Times New Roman"/>
          <w:b/>
          <w:color w:val="auto"/>
          <w:szCs w:val="21"/>
          <w:highlight w:val="none"/>
        </w:rPr>
        <w:t>份；用于资格审查的原件（如有）及投标人标书扫描件电子档U盘，无需单独封装，可直接放入投标文件封袋内。</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3.1.1一号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应包括的内容（商务及技术文件）：</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（1）一号标书封面。</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（2）投标函（允许另附一个详细说明）。</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（3）法定代表人身份证明。</w:t>
      </w:r>
    </w:p>
    <w:p>
      <w:pPr>
        <w:adjustRightInd w:val="0"/>
        <w:snapToGrid w:val="0"/>
        <w:spacing w:line="460" w:lineRule="exact"/>
        <w:ind w:firstLine="420" w:firstLineChars="200"/>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（4）授权委托书（如有授权）。</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5</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联合体协议书（如有）</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6</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eastAsia="zh-CN"/>
        </w:rPr>
        <w:t>投标保证金</w:t>
      </w:r>
      <w:r>
        <w:rPr>
          <w:rFonts w:hint="eastAsia" w:asciiTheme="minorEastAsia" w:hAnsiTheme="minorEastAsia" w:eastAsiaTheme="minorEastAsia"/>
          <w:color w:val="auto"/>
          <w:kern w:val="2"/>
          <w:sz w:val="21"/>
          <w:szCs w:val="21"/>
          <w:highlight w:val="none"/>
          <w:lang w:eastAsia="zh-CN"/>
        </w:rPr>
        <w:t>：银行汇票</w:t>
      </w:r>
      <w:r>
        <w:rPr>
          <w:rFonts w:hint="eastAsia" w:asciiTheme="minorEastAsia" w:hAnsiTheme="minorEastAsia" w:eastAsiaTheme="minorEastAsia"/>
          <w:bCs/>
          <w:color w:val="auto"/>
          <w:kern w:val="2"/>
          <w:sz w:val="21"/>
          <w:szCs w:val="21"/>
          <w:highlight w:val="none"/>
          <w:lang w:eastAsia="zh-CN"/>
        </w:rPr>
        <w:t>原件扫描件（或复印件加盖投标单位公章）或</w:t>
      </w:r>
      <w:r>
        <w:rPr>
          <w:rFonts w:hint="eastAsia" w:asciiTheme="minorEastAsia" w:hAnsiTheme="minorEastAsia" w:eastAsiaTheme="minorEastAsia"/>
          <w:color w:val="auto"/>
          <w:kern w:val="2"/>
          <w:sz w:val="21"/>
          <w:szCs w:val="21"/>
          <w:highlight w:val="none"/>
          <w:lang w:eastAsia="zh-CN"/>
        </w:rPr>
        <w:t>银行转账回执</w:t>
      </w:r>
      <w:r>
        <w:rPr>
          <w:rFonts w:hint="eastAsia" w:asciiTheme="minorEastAsia" w:hAnsiTheme="minorEastAsia" w:eastAsiaTheme="minorEastAsia"/>
          <w:bCs/>
          <w:color w:val="auto"/>
          <w:kern w:val="2"/>
          <w:sz w:val="21"/>
          <w:szCs w:val="21"/>
          <w:highlight w:val="none"/>
          <w:lang w:eastAsia="zh-CN"/>
        </w:rPr>
        <w:t>（加盖投标单位公章）</w:t>
      </w:r>
      <w:r>
        <w:rPr>
          <w:rFonts w:hint="eastAsia" w:asciiTheme="minorEastAsia" w:hAnsiTheme="minorEastAsia" w:eastAsiaTheme="minorEastAsia"/>
          <w:color w:val="auto"/>
          <w:kern w:val="2"/>
          <w:sz w:val="21"/>
          <w:szCs w:val="21"/>
          <w:highlight w:val="none"/>
          <w:lang w:eastAsia="zh-CN"/>
        </w:rPr>
        <w:t>、基本账户开户许可相关证明</w:t>
      </w:r>
      <w:r>
        <w:rPr>
          <w:rFonts w:hint="eastAsia" w:asciiTheme="minorEastAsia" w:hAnsiTheme="minorEastAsia" w:eastAsiaTheme="minorEastAsia"/>
          <w:bCs/>
          <w:color w:val="auto"/>
          <w:kern w:val="2"/>
          <w:sz w:val="21"/>
          <w:szCs w:val="21"/>
          <w:highlight w:val="none"/>
          <w:lang w:eastAsia="zh-CN"/>
        </w:rPr>
        <w:t>原件彩色扫描件（或复印件加盖投标单位公章）。</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bCs/>
          <w:color w:val="auto"/>
          <w:kern w:val="2"/>
          <w:sz w:val="21"/>
          <w:szCs w:val="21"/>
          <w:highlight w:val="none"/>
          <w:lang w:val="en-US" w:eastAsia="zh-CN"/>
        </w:rPr>
        <w:t>7</w:t>
      </w:r>
      <w:r>
        <w:rPr>
          <w:rFonts w:hint="eastAsia" w:asciiTheme="minorEastAsia" w:hAnsiTheme="minorEastAsia" w:eastAsiaTheme="minorEastAsia"/>
          <w:bCs/>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资格审查资料。</w:t>
      </w:r>
    </w:p>
    <w:p>
      <w:pPr>
        <w:adjustRightInd w:val="0"/>
        <w:snapToGrid w:val="0"/>
        <w:spacing w:line="460" w:lineRule="exact"/>
        <w:ind w:firstLine="420" w:firstLineChars="200"/>
        <w:jc w:val="both"/>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8</w:t>
      </w:r>
      <w:r>
        <w:rPr>
          <w:rFonts w:hint="eastAsia" w:asciiTheme="minorEastAsia" w:hAnsiTheme="minorEastAsia" w:eastAsiaTheme="minorEastAsia"/>
          <w:color w:val="auto"/>
          <w:kern w:val="2"/>
          <w:sz w:val="21"/>
          <w:szCs w:val="21"/>
          <w:highlight w:val="none"/>
          <w:lang w:eastAsia="zh-CN"/>
        </w:rPr>
        <w:t>）开发区建设工程结算审核责任书。</w:t>
      </w:r>
    </w:p>
    <w:p>
      <w:pPr>
        <w:adjustRightInd w:val="0"/>
        <w:snapToGrid w:val="0"/>
        <w:spacing w:line="460" w:lineRule="exact"/>
        <w:ind w:firstLine="420" w:firstLineChars="200"/>
        <w:jc w:val="both"/>
        <w:rPr>
          <w:color w:val="auto"/>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9</w:t>
      </w: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成果文件</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w:t>
      </w:r>
      <w:r>
        <w:rPr>
          <w:rFonts w:hint="eastAsia" w:asciiTheme="minorEastAsia" w:hAnsiTheme="minorEastAsia" w:eastAsiaTheme="minorEastAsia"/>
          <w:color w:val="auto"/>
          <w:kern w:val="2"/>
          <w:sz w:val="21"/>
          <w:szCs w:val="21"/>
          <w:highlight w:val="none"/>
          <w:lang w:val="en-US" w:eastAsia="zh-CN"/>
        </w:rPr>
        <w:t>10</w:t>
      </w:r>
      <w:r>
        <w:rPr>
          <w:rFonts w:hint="eastAsia" w:asciiTheme="minorEastAsia" w:hAnsiTheme="minorEastAsia" w:eastAsiaTheme="minorEastAsia"/>
          <w:color w:val="auto"/>
          <w:kern w:val="2"/>
          <w:sz w:val="21"/>
          <w:szCs w:val="21"/>
          <w:highlight w:val="none"/>
          <w:lang w:eastAsia="zh-CN"/>
        </w:rPr>
        <w:t>）招标文件规定须提供的以及投标人认为必要的其他文件。</w:t>
      </w:r>
    </w:p>
    <w:p>
      <w:pPr>
        <w:adjustRightInd w:val="0"/>
        <w:snapToGrid w:val="0"/>
        <w:spacing w:line="460" w:lineRule="exact"/>
        <w:ind w:firstLine="422" w:firstLineChars="200"/>
        <w:outlineLvl w:val="3"/>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b/>
          <w:color w:val="auto"/>
          <w:kern w:val="2"/>
          <w:sz w:val="21"/>
          <w:szCs w:val="21"/>
          <w:highlight w:val="none"/>
          <w:lang w:eastAsia="zh-CN"/>
        </w:rPr>
        <w:t>3.1.2二号</w:t>
      </w:r>
      <w:r>
        <w:rPr>
          <w:rFonts w:hint="eastAsia" w:asciiTheme="minorEastAsia" w:hAnsiTheme="minorEastAsia" w:eastAsiaTheme="minorEastAsia"/>
          <w:b/>
          <w:color w:val="auto"/>
          <w:kern w:val="2"/>
          <w:sz w:val="21"/>
          <w:szCs w:val="21"/>
          <w:highlight w:val="none"/>
          <w:lang w:val="en-US" w:eastAsia="zh-CN"/>
        </w:rPr>
        <w:t>信封</w:t>
      </w:r>
      <w:r>
        <w:rPr>
          <w:rFonts w:hint="eastAsia" w:asciiTheme="minorEastAsia" w:hAnsiTheme="minorEastAsia" w:eastAsiaTheme="minorEastAsia"/>
          <w:b/>
          <w:color w:val="auto"/>
          <w:kern w:val="2"/>
          <w:sz w:val="21"/>
          <w:szCs w:val="21"/>
          <w:highlight w:val="none"/>
          <w:lang w:eastAsia="zh-CN"/>
        </w:rPr>
        <w:t>（</w:t>
      </w:r>
      <w:r>
        <w:rPr>
          <w:rFonts w:hint="eastAsia" w:asciiTheme="minorEastAsia" w:hAnsiTheme="minorEastAsia" w:eastAsiaTheme="minorEastAsia"/>
          <w:b/>
          <w:color w:val="auto"/>
          <w:kern w:val="2"/>
          <w:sz w:val="21"/>
          <w:szCs w:val="21"/>
          <w:highlight w:val="none"/>
          <w:lang w:val="en-US" w:eastAsia="zh-CN"/>
        </w:rPr>
        <w:t>报价</w:t>
      </w:r>
      <w:r>
        <w:rPr>
          <w:rFonts w:hint="eastAsia" w:asciiTheme="minorEastAsia" w:hAnsiTheme="minorEastAsia" w:eastAsiaTheme="minorEastAsia"/>
          <w:b/>
          <w:color w:val="auto"/>
          <w:kern w:val="2"/>
          <w:sz w:val="21"/>
          <w:szCs w:val="21"/>
          <w:highlight w:val="none"/>
          <w:lang w:eastAsia="zh-CN"/>
        </w:rPr>
        <w:t>文件）</w:t>
      </w:r>
    </w:p>
    <w:p>
      <w:pPr>
        <w:adjustRightInd w:val="0"/>
        <w:snapToGrid w:val="0"/>
        <w:spacing w:line="460" w:lineRule="exact"/>
        <w:ind w:firstLine="420" w:firstLineChars="200"/>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（1）</w:t>
      </w:r>
      <w:r>
        <w:rPr>
          <w:rFonts w:hint="eastAsia" w:asciiTheme="minorEastAsia" w:hAnsiTheme="minorEastAsia" w:eastAsiaTheme="minorEastAsia"/>
          <w:color w:val="auto"/>
          <w:kern w:val="2"/>
          <w:sz w:val="21"/>
          <w:szCs w:val="21"/>
          <w:highlight w:val="none"/>
          <w:lang w:val="en-US" w:eastAsia="zh-CN"/>
        </w:rPr>
        <w:t>投标函</w:t>
      </w:r>
      <w:r>
        <w:rPr>
          <w:rFonts w:hint="eastAsia" w:asciiTheme="minorEastAsia" w:hAnsiTheme="minorEastAsia" w:eastAsiaTheme="minorEastAsia"/>
          <w:color w:val="auto"/>
          <w:kern w:val="2"/>
          <w:sz w:val="21"/>
          <w:szCs w:val="21"/>
          <w:highlight w:val="none"/>
          <w:lang w:eastAsia="zh-CN"/>
        </w:rPr>
        <w:t>。</w:t>
      </w:r>
    </w:p>
    <w:p>
      <w:pPr>
        <w:pStyle w:val="67"/>
        <w:adjustRightInd w:val="0"/>
        <w:snapToGrid w:val="0"/>
        <w:spacing w:line="460" w:lineRule="exact"/>
        <w:ind w:right="4"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（2）</w:t>
      </w:r>
      <w:r>
        <w:rPr>
          <w:rFonts w:hint="eastAsia" w:asciiTheme="minorEastAsia" w:hAnsiTheme="minorEastAsia" w:eastAsiaTheme="minorEastAsia"/>
          <w:color w:val="auto"/>
          <w:kern w:val="2"/>
          <w:sz w:val="21"/>
          <w:szCs w:val="21"/>
          <w:highlight w:val="none"/>
          <w:lang w:val="en-US" w:eastAsia="zh-CN"/>
        </w:rPr>
        <w:t>设计费清单（如有）</w:t>
      </w:r>
      <w:r>
        <w:rPr>
          <w:rFonts w:hint="eastAsia" w:asciiTheme="minorEastAsia" w:hAnsiTheme="minorEastAsia" w:eastAsiaTheme="minorEastAsia"/>
          <w:color w:val="auto"/>
          <w:kern w:val="2"/>
          <w:sz w:val="21"/>
          <w:szCs w:val="21"/>
          <w:highlight w:val="none"/>
          <w:lang w:eastAsia="zh-CN"/>
        </w:rPr>
        <w:t>。</w:t>
      </w:r>
    </w:p>
    <w:bookmarkEnd w:id="55"/>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bookmarkStart w:id="56" w:name="_Toc65743904"/>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3</w:t>
      </w:r>
      <w:r>
        <w:rPr>
          <w:rFonts w:hint="eastAsia" w:asciiTheme="minorEastAsia" w:hAnsiTheme="minorEastAsia" w:eastAsiaTheme="minorEastAsia"/>
          <w:b w:val="0"/>
          <w:bCs/>
          <w:color w:val="auto"/>
          <w:sz w:val="21"/>
          <w:szCs w:val="21"/>
          <w:highlight w:val="none"/>
          <w:lang w:eastAsia="zh-CN"/>
        </w:rPr>
        <w:t xml:space="preserve"> </w:t>
      </w:r>
      <w:r>
        <w:rPr>
          <w:rFonts w:hint="eastAsia" w:asciiTheme="minorEastAsia" w:hAnsiTheme="minorEastAsia" w:eastAsiaTheme="minorEastAsia"/>
          <w:b w:val="0"/>
          <w:bCs/>
          <w:color w:val="auto"/>
          <w:sz w:val="21"/>
          <w:szCs w:val="21"/>
          <w:highlight w:val="none"/>
          <w:lang w:val="en-US" w:eastAsia="zh-CN"/>
        </w:rPr>
        <w:t>投标</w:t>
      </w:r>
      <w:r>
        <w:rPr>
          <w:rFonts w:hint="eastAsia" w:asciiTheme="minorEastAsia" w:hAnsiTheme="minorEastAsia" w:eastAsiaTheme="minorEastAsia"/>
          <w:b w:val="0"/>
          <w:bCs/>
          <w:color w:val="auto"/>
          <w:sz w:val="21"/>
          <w:szCs w:val="21"/>
          <w:highlight w:val="none"/>
          <w:lang w:eastAsia="zh-CN"/>
        </w:rPr>
        <w:t>文件规定须提供的以及投标人认为必要的其他文件。</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3.1.</w:t>
      </w:r>
      <w:r>
        <w:rPr>
          <w:rFonts w:hint="eastAsia" w:asciiTheme="minorEastAsia" w:hAnsiTheme="minorEastAsia" w:eastAsiaTheme="minorEastAsia"/>
          <w:b w:val="0"/>
          <w:bCs/>
          <w:color w:val="auto"/>
          <w:sz w:val="21"/>
          <w:szCs w:val="21"/>
          <w:highlight w:val="none"/>
          <w:lang w:val="en-US" w:eastAsia="zh-CN"/>
        </w:rPr>
        <w:t>4</w:t>
      </w:r>
      <w:r>
        <w:rPr>
          <w:rFonts w:hint="eastAsia" w:asciiTheme="minorEastAsia" w:hAnsiTheme="minorEastAsia" w:eastAsiaTheme="minorEastAsia"/>
          <w:b w:val="0"/>
          <w:bCs/>
          <w:color w:val="auto"/>
          <w:sz w:val="21"/>
          <w:szCs w:val="21"/>
          <w:highlight w:val="none"/>
          <w:lang w:eastAsia="zh-CN"/>
        </w:rPr>
        <w:t>投标人标书扫描件电子档U盘一份【须将投标文件（正本）盖章后扫描（PDF格式）；电子文件载体采用U盘（表面加贴投标单位简称）】。</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上述所有材料应装订成册。招标人在定标后、签订合同直至竣工验收的全过程中随时保留核验投标人资格的权利。投标人应认真阅读</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文件中所有的事项、格式、条款和规范等要求。若投标人提交的投标文件资料不全，或未按</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文件提供的投标文件格式提交投标文件，或未对</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文件作出实质性响应，将导致投标文件被拒绝。</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投标人应对投标文件的真实性负责。如果投标人弄虚作假，提供虚假参数、信息、资料的，其投标作废标处理，投标保证金将被没收并承担相应的责任。</w:t>
      </w:r>
    </w:p>
    <w:p>
      <w:pPr>
        <w:adjustRightInd w:val="0"/>
        <w:snapToGrid w:val="0"/>
        <w:spacing w:line="460" w:lineRule="exact"/>
        <w:ind w:firstLine="420" w:firstLineChars="200"/>
        <w:jc w:val="both"/>
        <w:rPr>
          <w:rFonts w:hint="eastAsia"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3.2 投标人提交的投标文件应当使用</w:t>
      </w:r>
      <w:r>
        <w:rPr>
          <w:rFonts w:hint="eastAsia" w:asciiTheme="minorEastAsia" w:hAnsiTheme="minorEastAsia" w:eastAsiaTheme="minorEastAsia"/>
          <w:b w:val="0"/>
          <w:bCs/>
          <w:color w:val="auto"/>
          <w:sz w:val="21"/>
          <w:szCs w:val="21"/>
          <w:highlight w:val="none"/>
          <w:lang w:val="en-US" w:eastAsia="zh-CN"/>
        </w:rPr>
        <w:t>招标</w:t>
      </w:r>
      <w:r>
        <w:rPr>
          <w:rFonts w:hint="eastAsia" w:asciiTheme="minorEastAsia" w:hAnsiTheme="minorEastAsia" w:eastAsiaTheme="minorEastAsia"/>
          <w:b w:val="0"/>
          <w:bCs/>
          <w:color w:val="auto"/>
          <w:sz w:val="21"/>
          <w:szCs w:val="21"/>
          <w:highlight w:val="none"/>
          <w:lang w:eastAsia="zh-CN"/>
        </w:rPr>
        <w:t xml:space="preserve">文件所提供的投标文件全部格式，但表格可以按同样格式扩展。 </w:t>
      </w:r>
    </w:p>
    <w:p>
      <w:pPr>
        <w:adjustRightInd w:val="0"/>
        <w:snapToGrid w:val="0"/>
        <w:spacing w:line="460" w:lineRule="exact"/>
        <w:ind w:firstLine="420" w:firstLineChars="200"/>
        <w:jc w:val="both"/>
        <w:rPr>
          <w:rFonts w:asciiTheme="minorEastAsia" w:hAnsiTheme="minorEastAsia" w:eastAsiaTheme="minorEastAsia"/>
          <w:b w:val="0"/>
          <w:bCs/>
          <w:color w:val="auto"/>
          <w:sz w:val="21"/>
          <w:szCs w:val="21"/>
          <w:highlight w:val="none"/>
          <w:lang w:eastAsia="zh-CN"/>
        </w:rPr>
      </w:pPr>
      <w:r>
        <w:rPr>
          <w:rFonts w:hint="eastAsia" w:asciiTheme="minorEastAsia" w:hAnsiTheme="minorEastAsia" w:eastAsiaTheme="minorEastAsia"/>
          <w:b w:val="0"/>
          <w:bCs/>
          <w:color w:val="auto"/>
          <w:sz w:val="21"/>
          <w:szCs w:val="21"/>
          <w:highlight w:val="none"/>
          <w:lang w:eastAsia="zh-CN"/>
        </w:rPr>
        <w:t>3.3 投标文件正本须用不能擦去的黑色或彩色书写或打印，投标文件副本可以复印，其正、副本都应按规定装订，并在封面上正确标明“正本”、“副本”字样。“正本”、“副本”不一致时，以“正本”为准。</w:t>
      </w:r>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t>3.2投标报价</w:t>
      </w:r>
      <w:bookmarkEnd w:id="56"/>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3.2.1 </w:t>
      </w:r>
      <w:r>
        <w:rPr>
          <w:rFonts w:asciiTheme="minorEastAsia" w:hAnsiTheme="minorEastAsia" w:eastAsiaTheme="minorEastAsia"/>
          <w:color w:val="auto"/>
          <w:spacing w:val="-3"/>
          <w:sz w:val="21"/>
          <w:szCs w:val="21"/>
          <w:highlight w:val="none"/>
          <w:lang w:eastAsia="zh-CN"/>
        </w:rPr>
        <w:t>投标报价应包括国家规定的增值税税金，除投标人须知前附表另有规定外，增值税税</w:t>
      </w:r>
      <w:r>
        <w:rPr>
          <w:rFonts w:asciiTheme="minorEastAsia" w:hAnsiTheme="minorEastAsia" w:eastAsiaTheme="minorEastAsia"/>
          <w:color w:val="auto"/>
          <w:sz w:val="21"/>
          <w:szCs w:val="21"/>
          <w:highlight w:val="none"/>
          <w:lang w:eastAsia="zh-CN"/>
        </w:rPr>
        <w:t>金按一般计税方法计算。</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3.2.2 投标人应充分了解该项目的总体情况以及影响投标报价的其他要素。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3.2.3 本项目的报价方式见投标人须知前附表。投标人在投标截止时间前修改投标函中的投标报价。此修改须符合本章第 4.3 款的有关要求。</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3.2.4 </w:t>
      </w:r>
      <w:r>
        <w:rPr>
          <w:rFonts w:asciiTheme="minorEastAsia" w:hAnsiTheme="minorEastAsia" w:eastAsiaTheme="minorEastAsia"/>
          <w:b/>
          <w:color w:val="auto"/>
          <w:spacing w:val="-4"/>
          <w:sz w:val="21"/>
          <w:szCs w:val="21"/>
          <w:highlight w:val="none"/>
          <w:lang w:eastAsia="zh-CN"/>
        </w:rPr>
        <w:t>招标人设有最高投标限价的，投标人的投标报价不得超过最高投标限价，最高投标限</w:t>
      </w:r>
      <w:r>
        <w:rPr>
          <w:rFonts w:asciiTheme="minorEastAsia" w:hAnsiTheme="minorEastAsia" w:eastAsiaTheme="minorEastAsia"/>
          <w:b/>
          <w:color w:val="auto"/>
          <w:sz w:val="21"/>
          <w:szCs w:val="21"/>
          <w:highlight w:val="none"/>
          <w:lang w:eastAsia="zh-CN"/>
        </w:rPr>
        <w:t>价在投标人须知前附表中载明。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3.2.5 投标报价的其他要求见投标人须知前附表。</w:t>
      </w:r>
      <w:bookmarkStart w:id="57" w:name="_bookmark43"/>
      <w:bookmarkEnd w:id="57"/>
      <w:bookmarkStart w:id="58" w:name="_Toc65743905"/>
    </w:p>
    <w:p>
      <w:pPr>
        <w:adjustRightInd w:val="0"/>
        <w:snapToGrid w:val="0"/>
        <w:spacing w:line="460" w:lineRule="exact"/>
        <w:ind w:firstLine="422"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3.3投标有效期</w:t>
      </w:r>
      <w:bookmarkEnd w:id="58"/>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除投标人须知前附表另有规定外，投标有效期为 90 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3.3.2 在投标有效期内，投标人撤销投标文件的，应承担招标文件和法律规定的责任。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bookmarkStart w:id="59" w:name="_bookmark46"/>
      <w:bookmarkEnd w:id="59"/>
      <w:bookmarkStart w:id="60" w:name="_bookmark44"/>
      <w:bookmarkEnd w:id="60"/>
      <w:bookmarkStart w:id="61" w:name="_Toc65743907"/>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投标保证金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投标人在递交投标文件的同时，应按规定的金额、形式递交投标保证金，并作为其投标文件的组成部分。</w:t>
      </w:r>
    </w:p>
    <w:p>
      <w:pPr>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项目投标保证金为</w:t>
      </w:r>
      <w:r>
        <w:rPr>
          <w:rFonts w:hint="eastAsia" w:asciiTheme="minorEastAsia" w:hAnsiTheme="minorEastAsia" w:eastAsiaTheme="minorEastAsia"/>
          <w:b/>
          <w:bCs/>
          <w:color w:val="auto"/>
          <w:sz w:val="21"/>
          <w:szCs w:val="21"/>
          <w:highlight w:val="none"/>
          <w:lang w:eastAsia="zh-CN"/>
        </w:rPr>
        <w:t>人民币</w:t>
      </w:r>
      <w:r>
        <w:rPr>
          <w:rFonts w:hint="eastAsia"/>
          <w:b/>
          <w:bCs/>
          <w:color w:val="auto"/>
          <w:szCs w:val="21"/>
          <w:highlight w:val="none"/>
          <w:u w:val="single"/>
          <w:lang w:val="en-US" w:eastAsia="zh-CN"/>
        </w:rPr>
        <w:t>伍仟</w:t>
      </w:r>
      <w:r>
        <w:rPr>
          <w:rFonts w:hint="eastAsia"/>
          <w:b/>
          <w:bCs/>
          <w:color w:val="auto"/>
          <w:szCs w:val="21"/>
          <w:highlight w:val="none"/>
          <w:u w:val="single"/>
          <w:lang w:eastAsia="zh-CN"/>
        </w:rPr>
        <w:t>元</w:t>
      </w:r>
      <w:r>
        <w:rPr>
          <w:rFonts w:hint="eastAsia" w:asciiTheme="minorEastAsia" w:hAnsiTheme="minorEastAsia" w:eastAsiaTheme="minorEastAsia"/>
          <w:b/>
          <w:bCs/>
          <w:color w:val="auto"/>
          <w:sz w:val="21"/>
          <w:szCs w:val="21"/>
          <w:highlight w:val="none"/>
          <w:lang w:eastAsia="zh-CN"/>
        </w:rPr>
        <w:t>整</w:t>
      </w:r>
      <w:r>
        <w:rPr>
          <w:rFonts w:hint="eastAsia" w:asciiTheme="minorEastAsia" w:hAnsiTheme="minorEastAsia" w:eastAsiaTheme="minorEastAsia"/>
          <w:color w:val="auto"/>
          <w:sz w:val="21"/>
          <w:szCs w:val="21"/>
          <w:highlight w:val="none"/>
          <w:lang w:eastAsia="zh-CN"/>
        </w:rPr>
        <w:t>。投标人必须在投标文件递交截止时间前将投标保证金从投标人本单位的基本账户上直接以</w:t>
      </w:r>
      <w:r>
        <w:rPr>
          <w:rFonts w:hint="eastAsia" w:asciiTheme="minorEastAsia" w:hAnsiTheme="minorEastAsia" w:eastAsiaTheme="minorEastAsia"/>
          <w:b/>
          <w:bCs/>
          <w:color w:val="auto"/>
          <w:sz w:val="21"/>
          <w:szCs w:val="21"/>
          <w:highlight w:val="none"/>
          <w:lang w:eastAsia="zh-CN"/>
        </w:rPr>
        <w:t>银行汇票方式或数字人民币方式或银行转账方式</w:t>
      </w:r>
      <w:r>
        <w:rPr>
          <w:rFonts w:hint="eastAsia" w:asciiTheme="minorEastAsia" w:hAnsiTheme="minorEastAsia" w:eastAsiaTheme="minorEastAsia"/>
          <w:color w:val="auto"/>
          <w:sz w:val="21"/>
          <w:szCs w:val="21"/>
          <w:highlight w:val="none"/>
          <w:lang w:eastAsia="zh-CN"/>
        </w:rPr>
        <w:t>汇（转）至投标保证金专用帐户（数字人民币收款方信息：数字人民币钱包 ID：0112070002000964，数字人民币钱包名称：盐城新屿建设发展有限公司；银行转账收款单位：盐城新屿建设发展有限公司，开户银行：兴业银行盐城城东支行，帐号：402030100100082473）。投标保证金一律以银行汇票方式或数字人民币方式或银行转账方式缴纳，投标保证金汇（转）出单位及汇出帐号必须与投标单位名称及公司银行开户许可证或基本存款账户信息证明中的基本户帐号完全一致。未按招标文件约定要求缴纳投标保证金，其投标文件不予接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注：投标保证金缴纳证明材料须在提交投标文件时直接交给招标人。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3.4.3投标保证金退还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3.4.3.1投标保证金退还时间：一般未中标人的投标保证金在中标公示结束后办理退还，中标人的投标保证金待招标项目签订合同后退还（中标后银行汇票原件送至代理公司）。</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如项目发生异议（投诉）的，中标候选人及异议人（投诉人）投标保证金在招标项目签订合同后予以退还。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3.4.3.2有下列情形之一的，投标保证金将不予退还： </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（1）投标人在规定的投标有效期内撤销或修改其投标文件的；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（2）中标人在收到中标通知书后，无正当理由拒绝签订合同协议书或未按招标文件规定的提交履约担保。</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（3）投标人因串通投标、弄虚作假等违法行为被行政监督部门行政处罚的，投标保证金不予退还，归招标人所有。</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3.5资格审查资料</w:t>
      </w:r>
      <w:bookmarkEnd w:id="61"/>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2" w:name="_bookmark47"/>
      <w:bookmarkEnd w:id="62"/>
      <w:bookmarkStart w:id="63" w:name="_Toc65743908"/>
      <w:r>
        <w:rPr>
          <w:rFonts w:hint="eastAsia" w:asciiTheme="minorEastAsia" w:hAnsiTheme="minorEastAsia" w:eastAsiaTheme="minorEastAsia"/>
          <w:color w:val="auto"/>
          <w:kern w:val="2"/>
          <w:sz w:val="21"/>
          <w:szCs w:val="21"/>
          <w:highlight w:val="none"/>
          <w:lang w:eastAsia="zh-CN"/>
        </w:rPr>
        <w:t>投标人在编制投标文件时，应按照本章3.1的要求提供资料。</w:t>
      </w:r>
      <w:r>
        <w:rPr>
          <w:rFonts w:hint="eastAsia" w:asciiTheme="minorEastAsia" w:hAnsiTheme="minorEastAsia" w:eastAsiaTheme="minorEastAsia"/>
          <w:b/>
          <w:color w:val="auto"/>
          <w:kern w:val="2"/>
          <w:sz w:val="21"/>
          <w:szCs w:val="21"/>
          <w:highlight w:val="none"/>
          <w:lang w:eastAsia="zh-CN"/>
        </w:rPr>
        <w:t>各投标人对本企业提供的资料真实性负责，如发现上述资格审查资料不实，依据相关法律法规和规定以投标人弄虚作假骗取中标的行为予以相应处罚。</w:t>
      </w:r>
    </w:p>
    <w:p>
      <w:pPr>
        <w:pStyle w:val="64"/>
        <w:adjustRightInd w:val="0"/>
        <w:snapToGrid w:val="0"/>
        <w:spacing w:line="460" w:lineRule="exact"/>
        <w:ind w:left="0" w:firstLine="422" w:firstLineChars="200"/>
        <w:jc w:val="both"/>
        <w:outlineLvl w:val="2"/>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3.6备选投标方案</w:t>
      </w:r>
      <w:bookmarkEnd w:id="63"/>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bookmarkStart w:id="64" w:name="_Toc65743909"/>
      <w:bookmarkStart w:id="65" w:name="_Toc398107861"/>
      <w:r>
        <w:rPr>
          <w:rFonts w:hint="eastAsia" w:asciiTheme="minorEastAsia" w:hAnsiTheme="minorEastAsia" w:eastAsiaTheme="minorEastAsia"/>
          <w:color w:val="auto"/>
          <w:kern w:val="2"/>
          <w:sz w:val="21"/>
          <w:szCs w:val="21"/>
          <w:highlight w:val="none"/>
          <w:lang w:eastAsia="zh-CN"/>
        </w:rPr>
        <w:t>3.6.1 除投标人须知前附表另有规定外，投标人不得递交备选投标方案，否则其投标将被否决。</w:t>
      </w:r>
    </w:p>
    <w:p>
      <w:pPr>
        <w:adjustRightInd w:val="0"/>
        <w:snapToGrid w:val="0"/>
        <w:spacing w:line="460" w:lineRule="exact"/>
        <w:ind w:firstLine="420" w:firstLineChars="200"/>
        <w:jc w:val="both"/>
        <w:rPr>
          <w:rFonts w:asciiTheme="minorEastAsia" w:hAnsiTheme="minorEastAsia" w:eastAsiaTheme="minorEastAsia"/>
          <w:b/>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3.6.2 允许投标人递交备选投标方案的，只有中标候选人所递交的备选投标方案方可予以考虑。评标委员会认为中标候选人的备选投标方案优于其按照招标文件要求编制的投标方案的，招标人可以接受该备选投标方案。</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3.6.3 投标人提供两个或两个以上投标报价，或者在投标文件中提供一个报价，但同时提供两个或两个以上服务方案的，视为提供备选方案。</w:t>
      </w:r>
    </w:p>
    <w:p>
      <w:pPr>
        <w:pStyle w:val="64"/>
        <w:adjustRightInd w:val="0"/>
        <w:snapToGrid w:val="0"/>
        <w:spacing w:line="460" w:lineRule="exact"/>
        <w:ind w:left="0"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3.7 投标文件的编制</w:t>
      </w:r>
    </w:p>
    <w:bookmarkEnd w:id="64"/>
    <w:bookmarkEnd w:id="65"/>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bookmarkStart w:id="66" w:name="EB95985e30b07f4003b462360016032747"/>
      <w:r>
        <w:rPr>
          <w:rFonts w:hint="eastAsia" w:asciiTheme="minorEastAsia" w:hAnsiTheme="minorEastAsia" w:eastAsiaTheme="minorEastAsia"/>
          <w:color w:val="auto"/>
          <w:kern w:val="2"/>
          <w:sz w:val="21"/>
          <w:szCs w:val="21"/>
          <w:highlight w:val="none"/>
          <w:lang w:eastAsia="zh-CN"/>
        </w:rPr>
        <w:t>3.7.1 投标文件应按3.1投标文件的组成和“第五章 投标文件格式”进行编写，并按要求提交相关证明材料。如有必要，可以增加附页，作为投标文件的组成部分。</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3.7.2 投标文件应当对招标文件有关服务时间、投标有效期、服务要求、招标范围等实质性内容作出响应。投标文件在满足招标文件实质性要求的基础上，可以提出比招标文件要求更有利于招标人的承诺。</w:t>
      </w:r>
    </w:p>
    <w:bookmarkEnd w:id="66"/>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3.7.3投标人应当阅读招标文件的所有内容，并按照招标文件的要求编制投标文件。投标文件应当对招标文件提出的要求和条件作出明确响应。如果投标人没有按照招标文件中要求和规定编制投标文件及提交全部资料，或者投标文件没有对招标文件在各方面都作出实质性响应，其风险由投标人承担。没有实质性响应招标文件要求的投标将被拒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3.7.4 应按招标文件规定的格式认真如实填写投标文件的所有栏目和内容，不得缺项、漏项。</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3.7.5 投标文件应符合招标文件和投标截止时间前招标人、招标代理机构可能发出的澄清、修改或补充文件的要求。</w:t>
      </w:r>
    </w:p>
    <w:p>
      <w:pPr>
        <w:adjustRightInd w:val="0"/>
        <w:snapToGrid w:val="0"/>
        <w:spacing w:line="460" w:lineRule="exact"/>
        <w:ind w:firstLine="42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3.7.6投标文件须按招标文件要求签字和盖章。由投标人的法定代表人签字（或盖章）的，应附法定代表人身份证明，由委托代理人签字（或盖章）的，应附授权委托书，身份证明或授权委托书应符合第五章“投标文件格式 ”的要求。投标文件应尽量避免涂改、行间插字或删除。如果出现上述情况，改动之处应加盖单位章或由投标人的法定代表人或其授权的代理人签字确认。投标文件正本投标材料中关于法定代表人、委托代理人及投标人的签署和章印必须直接签署、盖章，不得复印使用。</w:t>
      </w:r>
    </w:p>
    <w:p>
      <w:pPr>
        <w:adjustRightInd w:val="0"/>
        <w:snapToGrid w:val="0"/>
        <w:spacing w:line="460" w:lineRule="exact"/>
        <w:ind w:firstLine="420"/>
        <w:jc w:val="both"/>
        <w:rPr>
          <w:rFonts w:asciiTheme="minorEastAsia" w:hAnsiTheme="minorEastAsia" w:eastAsiaTheme="minorEastAsia"/>
          <w:bCs/>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3.7.7 投标文件份数见投标人须知前附表，另外招标人可以要求投标人中标后再提供多份投标文件。正本和副本的封面上应清楚地标记“正本”或“副本”的字样。当副本和正本不一致时，以正本为准。</w:t>
      </w:r>
    </w:p>
    <w:p>
      <w:pPr>
        <w:pStyle w:val="63"/>
        <w:adjustRightInd w:val="0"/>
        <w:snapToGrid w:val="0"/>
        <w:spacing w:line="460" w:lineRule="exact"/>
        <w:ind w:left="0" w:firstLine="422" w:firstLineChars="200"/>
        <w:outlineLvl w:val="1"/>
        <w:rPr>
          <w:rFonts w:cs="宋体" w:asciiTheme="minorEastAsia" w:hAnsiTheme="minorEastAsia" w:eastAsiaTheme="minorEastAsia"/>
          <w:color w:val="auto"/>
          <w:sz w:val="21"/>
          <w:szCs w:val="21"/>
          <w:highlight w:val="none"/>
          <w:lang w:eastAsia="zh-CN"/>
        </w:rPr>
      </w:pPr>
      <w:bookmarkStart w:id="67" w:name="_Toc65743911"/>
    </w:p>
    <w:bookmarkEnd w:id="67"/>
    <w:p>
      <w:pPr>
        <w:spacing w:line="460" w:lineRule="exact"/>
        <w:ind w:firstLine="422" w:firstLineChars="200"/>
        <w:outlineLvl w:val="1"/>
        <w:rPr>
          <w:rFonts w:ascii="宋体" w:hAnsi="宋体" w:eastAsia="宋体" w:cs="Times New Roman"/>
          <w:b/>
          <w:color w:val="auto"/>
          <w:sz w:val="21"/>
          <w:szCs w:val="21"/>
          <w:highlight w:val="none"/>
        </w:rPr>
      </w:pPr>
      <w:bookmarkStart w:id="68" w:name="_Toc65743925"/>
      <w:r>
        <w:rPr>
          <w:rFonts w:hint="eastAsia" w:ascii="宋体" w:hAnsi="宋体" w:eastAsia="宋体" w:cs="Times New Roman"/>
          <w:b/>
          <w:bCs/>
          <w:color w:val="auto"/>
          <w:kern w:val="0"/>
          <w:sz w:val="21"/>
          <w:szCs w:val="21"/>
          <w:highlight w:val="none"/>
        </w:rPr>
        <w:t>4.</w:t>
      </w:r>
      <w:bookmarkStart w:id="69" w:name="_Toc152045557"/>
      <w:bookmarkStart w:id="70" w:name="_Toc152042333"/>
      <w:bookmarkStart w:id="71" w:name="_Toc247513981"/>
      <w:bookmarkStart w:id="72" w:name="_Toc300834978"/>
      <w:bookmarkStart w:id="73" w:name="_Toc144974525"/>
      <w:bookmarkStart w:id="74" w:name="_Toc247527582"/>
      <w:r>
        <w:rPr>
          <w:rFonts w:hint="eastAsia" w:ascii="宋体" w:hAnsi="宋体" w:eastAsia="宋体" w:cs="Times New Roman"/>
          <w:b/>
          <w:color w:val="auto"/>
          <w:sz w:val="21"/>
          <w:szCs w:val="21"/>
          <w:highlight w:val="none"/>
        </w:rPr>
        <w:t xml:space="preserve"> </w:t>
      </w:r>
      <w:r>
        <w:rPr>
          <w:rFonts w:hint="eastAsia" w:ascii="宋体" w:hAnsi="宋体" w:eastAsia="宋体" w:cs="Times New Roman"/>
          <w:b/>
          <w:bCs/>
          <w:color w:val="auto"/>
          <w:kern w:val="0"/>
          <w:sz w:val="21"/>
          <w:szCs w:val="21"/>
          <w:highlight w:val="none"/>
        </w:rPr>
        <w:t xml:space="preserve">投标文件的递交   </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4.1 投标截止时间：投标人必须在前附表中规定的投标文件递交时间之内、规定的地点将投标文件递交给招标人或其委托的公证机关公证人员封存，逾期送达的投标文件不予接受。</w:t>
      </w:r>
    </w:p>
    <w:p>
      <w:pPr>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4.2 投标文件的修改与撤回：投标截止时间之前，投标人可对所递交的投标文件进行修改或撤回，但所递交的修改或撤回通知必须按</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文件的规定进行编制、密封、标志（在包封上标明"修改"或"撤回"字样，并注明修改或撤回的时间）和递交。投标截止时间之后，投标人不得修改或撤回投标文件。</w:t>
      </w:r>
      <w:bookmarkEnd w:id="69"/>
      <w:bookmarkEnd w:id="70"/>
      <w:bookmarkEnd w:id="71"/>
      <w:bookmarkEnd w:id="72"/>
      <w:bookmarkEnd w:id="73"/>
      <w:bookmarkEnd w:id="74"/>
    </w:p>
    <w:p>
      <w:pPr>
        <w:pStyle w:val="4"/>
        <w:keepNext w:val="0"/>
        <w:keepLines w:val="0"/>
        <w:adjustRightInd w:val="0"/>
        <w:snapToGrid w:val="0"/>
        <w:spacing w:before="0" w:after="0" w:line="460" w:lineRule="exact"/>
        <w:rPr>
          <w:rFonts w:cs="宋体" w:asciiTheme="minorEastAsia" w:hAnsiTheme="minorEastAsia" w:eastAsiaTheme="minorEastAsia"/>
          <w:bCs w:val="0"/>
          <w:color w:val="auto"/>
          <w:sz w:val="21"/>
          <w:szCs w:val="21"/>
          <w:highlight w:val="none"/>
          <w:lang w:eastAsia="zh-CN"/>
        </w:rPr>
      </w:pPr>
    </w:p>
    <w:p>
      <w:pPr>
        <w:adjustRightInd w:val="0"/>
        <w:snapToGrid w:val="0"/>
        <w:spacing w:line="460" w:lineRule="exact"/>
        <w:ind w:firstLine="422" w:firstLineChars="200"/>
        <w:outlineLvl w:val="1"/>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5. 开标</w:t>
      </w:r>
      <w:bookmarkStart w:id="75" w:name="_Toc247527585"/>
      <w:bookmarkStart w:id="76" w:name="_Toc247513984"/>
      <w:bookmarkStart w:id="77" w:name="_Toc152045560"/>
      <w:bookmarkStart w:id="78" w:name="_Toc300834981"/>
      <w:bookmarkStart w:id="79" w:name="_Toc144974528"/>
      <w:bookmarkStart w:id="80" w:name="_Toc152042336"/>
    </w:p>
    <w:p>
      <w:pPr>
        <w:adjustRightInd w:val="0"/>
        <w:snapToGrid w:val="0"/>
        <w:spacing w:line="460" w:lineRule="exact"/>
        <w:ind w:firstLine="420" w:firstLineChars="200"/>
        <w:outlineLvl w:val="1"/>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5.1 开标按</w:t>
      </w:r>
      <w:r>
        <w:rPr>
          <w:rFonts w:hint="eastAsia" w:cs="Times New Roman"/>
          <w:bCs/>
          <w:color w:val="auto"/>
          <w:sz w:val="21"/>
          <w:szCs w:val="21"/>
          <w:highlight w:val="none"/>
          <w:lang w:eastAsia="zh-CN"/>
        </w:rPr>
        <w:t>招标</w:t>
      </w:r>
      <w:r>
        <w:rPr>
          <w:rFonts w:hint="eastAsia" w:ascii="宋体" w:hAnsi="宋体" w:eastAsia="宋体" w:cs="Times New Roman"/>
          <w:bCs/>
          <w:color w:val="auto"/>
          <w:sz w:val="21"/>
          <w:szCs w:val="21"/>
          <w:highlight w:val="none"/>
        </w:rPr>
        <w:t>文件规定的地点公开进行，开标时间为投标截止时间；开标由招标人或委托招标代理机构主持，邀请所有投标人参加。投标人可派法定代表人或者授权代表出席开标会，法定代表人或者授权代表须携带有效身份证件以便核查身份；投标人法定代表人或者授权代表未出席开标会的，视为其认同开标结果；开标时，由投标人或者其推选的代表检查投标文件的密封情况，也可以由招标人委托的公证机构检查并公证；若投标文件未密封，或未提交投标保证金，招标人将宣布该投标文件无效；招标人应对开标过程做好记录，存档备查。</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5.2 评标由招标人依法组建的评标委员会负责。评标委员会应当按照</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文件确定的评标标准和方法，对投标文件进行评审和比较。并根据</w:t>
      </w:r>
      <w:r>
        <w:rPr>
          <w:rFonts w:hint="eastAsia" w:cs="Times New Roman"/>
          <w:color w:val="auto"/>
          <w:sz w:val="21"/>
          <w:szCs w:val="21"/>
          <w:highlight w:val="none"/>
          <w:lang w:eastAsia="zh-CN"/>
        </w:rPr>
        <w:t>招标</w:t>
      </w:r>
      <w:r>
        <w:rPr>
          <w:rFonts w:hint="eastAsia" w:ascii="宋体" w:hAnsi="宋体" w:eastAsia="宋体" w:cs="Times New Roman"/>
          <w:color w:val="auto"/>
          <w:sz w:val="21"/>
          <w:szCs w:val="21"/>
          <w:highlight w:val="none"/>
        </w:rPr>
        <w:t>文件约定推荐中标候选人。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5.3 招标人根据评标委员会提出的书面评标报告和推荐的中标候选人依法确定中标人。</w:t>
      </w:r>
    </w:p>
    <w:p>
      <w:pPr>
        <w:adjustRightInd w:val="0"/>
        <w:snapToGrid w:val="0"/>
        <w:spacing w:line="46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5.4 在评标过程中，如发现投标人标书雷同等不规范行为，经评标委员会评审可认定为不规范标书或作废标处理。</w:t>
      </w:r>
    </w:p>
    <w:p>
      <w:pPr>
        <w:adjustRightInd w:val="0"/>
        <w:snapToGrid w:val="0"/>
        <w:spacing w:line="460" w:lineRule="exact"/>
        <w:ind w:firstLine="420" w:firstLineChars="200"/>
        <w:rPr>
          <w:rFonts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5.5 投标人如有违反《盐城市市场廉政准入规定（试行）》中规定情形的，将被取消中标资格。</w:t>
      </w:r>
      <w:bookmarkEnd w:id="75"/>
      <w:bookmarkEnd w:id="76"/>
      <w:bookmarkEnd w:id="77"/>
      <w:bookmarkEnd w:id="78"/>
      <w:bookmarkEnd w:id="79"/>
      <w:bookmarkEnd w:id="80"/>
      <w:bookmarkStart w:id="81" w:name="_Toc300834983"/>
    </w:p>
    <w:p>
      <w:pPr>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宋体" w:hAnsi="宋体" w:eastAsia="宋体" w:cs="Times New Roman"/>
          <w:color w:val="auto"/>
          <w:sz w:val="21"/>
          <w:szCs w:val="21"/>
          <w:highlight w:val="none"/>
        </w:rPr>
        <w:t>5.6 开标异议</w:t>
      </w:r>
      <w:bookmarkEnd w:id="81"/>
      <w:r>
        <w:rPr>
          <w:rFonts w:hint="eastAsia" w:ascii="宋体" w:hAnsi="宋体" w:eastAsia="宋体" w:cs="Times New Roman"/>
          <w:color w:val="auto"/>
          <w:sz w:val="21"/>
          <w:szCs w:val="21"/>
          <w:highlight w:val="none"/>
        </w:rPr>
        <w:t>：投标人对开标有异议的，应当在开标现场提出，招标人当场作出答复，并制作记录</w:t>
      </w:r>
      <w:r>
        <w:rPr>
          <w:rFonts w:hint="eastAsia" w:asciiTheme="minorEastAsia" w:hAnsiTheme="minorEastAsia" w:eastAsiaTheme="minorEastAsia"/>
          <w:color w:val="auto"/>
          <w:sz w:val="21"/>
          <w:szCs w:val="21"/>
          <w:highlight w:val="none"/>
          <w:lang w:eastAsia="zh-CN"/>
        </w:rPr>
        <w:t xml:space="preserve">                                                                                                                                                                                                                                                                                                                                                                                                                                                                                                                                                                                                                                                                                                                                                                                                                                                                                                                                                                                                                                                                                                                                                                                                                                                                            </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2" w:name="_Toc398107870"/>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  评标</w:t>
      </w:r>
      <w:bookmarkEnd w:id="82"/>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3" w:name="_Toc398107871"/>
      <w:r>
        <w:rPr>
          <w:rFonts w:hint="eastAsia" w:cs="宋体" w:asciiTheme="minorEastAsia" w:hAnsiTheme="minorEastAsia" w:eastAsiaTheme="minorEastAsia"/>
          <w:color w:val="auto"/>
          <w:sz w:val="21"/>
          <w:szCs w:val="21"/>
          <w:highlight w:val="none"/>
          <w:lang w:eastAsia="zh-CN"/>
        </w:rPr>
        <w:t>6.1 评标委员会</w:t>
      </w:r>
      <w:bookmarkEnd w:id="8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评标由招标人依法组建的评标委员会负责。</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评标委员会成员有下列情形之一的，应当主动提出回避：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（1）投标人的主要负责人的近亲属；</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（2）招标项目主管部门或者行政监督部门的人员；</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（3）与投标人有经济利益关系，可能影响对投标公正评审的；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（4）曾因在招标、评标以及其他与招标投标有关活动中从事违法行为而受过行政处罚或刑事处罚的。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4" w:name="_Toc398107872"/>
      <w:r>
        <w:rPr>
          <w:rFonts w:hint="eastAsia" w:cs="宋体" w:asciiTheme="minorEastAsia" w:hAnsiTheme="minorEastAsia" w:eastAsiaTheme="minorEastAsia"/>
          <w:color w:val="auto"/>
          <w:sz w:val="21"/>
          <w:szCs w:val="21"/>
          <w:highlight w:val="none"/>
          <w:lang w:eastAsia="zh-CN"/>
        </w:rPr>
        <w:t>6.2 评标原则</w:t>
      </w:r>
      <w:bookmarkEnd w:id="84"/>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评标活动遵循公平、公正、科学和择优的原则。</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85" w:name="_Toc398107873"/>
      <w:r>
        <w:rPr>
          <w:rFonts w:hint="eastAsia" w:cs="宋体" w:asciiTheme="minorEastAsia" w:hAnsiTheme="minorEastAsia" w:eastAsiaTheme="minorEastAsia"/>
          <w:color w:val="auto"/>
          <w:sz w:val="21"/>
          <w:szCs w:val="21"/>
          <w:highlight w:val="none"/>
          <w:lang w:eastAsia="zh-CN"/>
        </w:rPr>
        <w:t>6.3 评标</w:t>
      </w:r>
      <w:bookmarkEnd w:id="85"/>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评标委员会按照第三章“评标办法”规定的方法、评审因素、标准和程序对投标文件进行评审。招标文件没有规定的方法、评审因素和标准，不作为评标依据。</w:t>
      </w:r>
    </w:p>
    <w:p>
      <w:pPr>
        <w:autoSpaceDE w:val="0"/>
        <w:autoSpaceDN w:val="0"/>
        <w:adjustRightInd w:val="0"/>
        <w:snapToGrid w:val="0"/>
        <w:spacing w:line="460" w:lineRule="exact"/>
        <w:ind w:firstLine="422" w:firstLineChars="200"/>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评标过程中，除出现《中华人民共和国招标投标法实施条例》第二十三条情形外，评标委员会认为因招标文件缺陷无法确定中标候选人或中标人的，招标人应当重新组织招标。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6.4 无效标条款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1、投标文件中的投标函未加盖投标人的公章；</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2、投标文件中的投标函无企业法定代表人（或企业法定代表人委托代理人）印章（或签字）的；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3、如投标函由企业法定代表人委托代理人加盖印章（或签字），企业法定代表人委托代理人没有合法、有效的委托书（原件）的；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4、投标人资格条件不符合国家有关规定或招标文件要求的；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5、组成联合体投标未提供联合体各方共同投标协议的；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6、在同一招标项目中，联合体成员以自己名义单独投标或者参加其他联合体投标的；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7、联合体成员与资格预审确定的结果不一致的；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8、投标报价低于成本或者高于招标文件设定的最高投标限价或者招标人设置的投标限价的；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9、同一投标人提交两个及以上不同的投标文件或者投标报价，但招标文件要求提交备选投标的除外；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10、未按招标文件要求提供投标保证金的；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11、明显不符合技术规范、技术标准的要求的；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12、测绘机构的人员配备达不到招标文件规定的最低要求的；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13、投标文件提出的测绘范围、测绘服务期、测绘费用及支付办法不能满足招标文件要求或招标人不能接受；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14、不同投标人的投标文件以及投标文件制作过程出现了评标委员会认为不应当雷同的情况的；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15、以他人的名义投标、串通投标、以行贿手段谋取中标或者以其他弄虚作假方式投标的；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16、未按招标文件规定的格式填写，未按投标文件编制要求进行编写，内容不全或关键字迹模糊、无法辨认的； </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17、投标文件组成不符合招标文件要求的；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18、不按评标委员会要求澄清、说明或补正的。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19、未对招标文件中有关工期、投标有效期、质量要求、技术标准和要求、招标范围等实质性内容作出响应的；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20、代理人或项目负责人未按照本招标文件约定的要求在本单位缴纳社会保险的；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21、未按招标文件要求提供投标文件的； </w:t>
      </w:r>
      <w:bookmarkStart w:id="86" w:name="EB719a3570480b4df08139c1c55ac32150"/>
    </w:p>
    <w:bookmarkEnd w:id="86"/>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22、投标人投标文件中提供的资格审查资料非有效原件彩色扫描件（或电子证照），关键信息不齐全、不清晰可辨(钢印除外)；</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23、出现第二章“投标人须知”第1.4.3项规定的任何一种情形的；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24、本招标文件规定的其他无效标书情形。</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凡招标文件未明确的无效标条件，评标委员会不得作为判定无效标的依据，评标委员会也不得以不符合招标文件中规定的其他实质性要求作为判定无效标的依据。</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6.5串通投标和弄虚作假行为认定</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6.5.1 招标人或者其委托的招标代理机构在招标过程中有下列情形之一的，属于与投标人串通投标：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(一)招标人或者招标代理机构在开标前开启投标文件并将有关信息直接或者间接泄露给其他投标人；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(二)招标人或者招标代理机构直接或者间接向投标人泄露标底、评标委员会成员等信息；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(三)招标人或者招标代理机构明示或者暗示投标人压低或者抬高投标报价；</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(四)招标人或者招标代理机构授意投标人撤换、修改投标文件；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(五)招标人或者招标代理机构明示或者暗示投标人为特定投标人中标提供方便；</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(六)招标人或者招标代理机构与投标人为谋求特定投标人中标而采取的其他串通行为：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1、直接或者间接向投标人泄露获取资格预审文件或者通过资格预审的投标申请人，或者已经获取招标文件的潜在投标人的名称、数量的；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2、直接或者间接向投标利害关系人泄露资格审查或者评标情况的；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3、与投标人商定压低或者抬高标价，中标后给予投标人或者招标人额外补偿的；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4、故意损毁、篡改特定投标文件内容，或者在资格预审活动中损毁、篡改特定资格预审申请人提交的资格预审申请文件；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投标人在投标过程中有下列情形之一的，属于投标人相互串通投标：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(一)投标人之间协商投标报价等投标文件的实质性内容；</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(二)投标人之间约定中标人；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(三)投标人之间约定部分投标人放弃投标或者中标；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(四)属于同一集团、协会、商会等组织成员的投标人按照该组织要求协同投标；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(五)投标人之间为谋取中标或者排斥特定投标人而采取的其他联合行动：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1、根据相互约定不按照资格预审文件要求提交资格申请文件的；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2、根据相互约定撤回投标的；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3、按照相互约定不实质性响应招标文件的；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4、按照相互约定制定投标方案的；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5、相互约定给予未中标的投标人费用补偿的。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6、法律、法规、规章规定的其他行为。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6.5.3 投标人在投标过程中有下列情形之一的，视为投标人相互串通投标：</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(一)不同投标人的投标文件由同一单位或者个人编制：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1、不同投标人的电子投标文件出自同一台电脑；</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2、不同投标人的投标文件的编制者为同一人；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3、不同投标人的投标文件由同一投标人的附属设备打印、复印的；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4、不同投标人的投标报价用同一个预算编制软件密码锁制作或者出自同一电子文档的；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(二)不同投标人委托同一单位或者个人办理投标事宜；</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(三)不同投标人的投标文件载明的项目管理成员为同一人或同一单位；</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(四)不同投标人的投标文件异常一致或者投标报价呈规律性差异；</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(五)不同投标人的投标文件相互混装；</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(六)不同投标人的投标保证金从同一单位或者个人的账户转出，或者不同投标人的投标保证金虽然经由投标人自己的基本账户转出，但所需资金均是来自同一单位或者个人的账户的。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6.5.4  投标人有下列情形之一的，属于投标人弄虚作假骗取中标的行为：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（一）以他人名义投标的。具体情形包括：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1、通过受让或者租借等方式从其他单位获取资格或者资质证书参加投标的；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2、由其他单位或者其他单位负责人在自己编制的投标文件上加盖印章或者签字的；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3、项目负责人或者主要技术人员不是本单位人员的；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4、投标保证金不是从投标人的账户缴纳的；</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5、法律、法规、规章规定的以他人名义投标的其他行为。</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（二）以其他方式弄虚作假的。具体情形包括：</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1、使用伪造、变造的许可证件；</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2、提供虚假的财务状况或者业绩；</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3、提供虚假的项目负责人或者主要技术人员简历、劳动关系证明；</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4、提供虚假的信用状况；</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5、投标文件中有与事实不符的承诺材料；</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6、隐瞒招标文件要求提供的信息，或者提供虚假、引人误解的其他信息；</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7、法律、法规、规章规定的弄虚作假的其他行为。</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评标委员会在评标时，发现有6.5条款行为的，应当否决其投标，并向有关行政监督部门报告。招标人和投标人存在串通投标行为的，招标无效，应当依法重新招标；招标代理机构有串通投标行为的，招标人应取消其对该项目的招标代理资格，重新选择招标代理机构后重新招标；投标人有串通投标行为或者弄虚作假行为的，其投标无效，已经中标的，中标无效；因投标人串标投标或者弄虚作假行为导致重新招标的，在重新招标时不得再参加本项目投标。</w:t>
      </w:r>
    </w:p>
    <w:p>
      <w:pPr>
        <w:adjustRightInd w:val="0"/>
        <w:snapToGrid w:val="0"/>
        <w:spacing w:line="460" w:lineRule="exact"/>
        <w:ind w:firstLine="422" w:firstLineChars="200"/>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若投标人被评标委员会以上述6.5条款否决投标的，自否决投标认定之日起至行政处罚意见作出之日止不得参与本项目投标。  </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87" w:name="_Toc398107874"/>
      <w:r>
        <w:rPr>
          <w:rFonts w:hint="eastAsia" w:cs="宋体" w:asciiTheme="minorEastAsia" w:hAnsiTheme="minorEastAsia" w:eastAsiaTheme="minorEastAsia"/>
          <w:color w:val="auto"/>
          <w:sz w:val="21"/>
          <w:szCs w:val="21"/>
          <w:highlight w:val="none"/>
          <w:lang w:eastAsia="zh-CN"/>
        </w:rPr>
        <w:t>7 评标结果公示</w:t>
      </w:r>
      <w:bookmarkEnd w:id="87"/>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招标人收到评标报告后在与招标公告相同的发布媒介上对评标结果进行公示，公示期不少于3日。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7.2 投标人或者其他利害关系人对评标结果有异议的，应当在评标结果公示期间向招标人提出异议。招标人自收到异议之日起3日内作出答复，并在作出答复前暂停招标投标活动。</w:t>
      </w: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color w:val="auto"/>
          <w:highlight w:val="none"/>
          <w:lang w:eastAsia="zh-CN"/>
        </w:rPr>
        <w:t>8</w:t>
      </w:r>
      <w:r>
        <w:rPr>
          <w:rFonts w:asciiTheme="minorEastAsia" w:hAnsiTheme="minorEastAsia" w:eastAsiaTheme="minorEastAsia"/>
          <w:b/>
          <w:color w:val="auto"/>
          <w:highlight w:val="none"/>
          <w:lang w:eastAsia="zh-CN"/>
        </w:rPr>
        <w:t>. 合同授予</w:t>
      </w:r>
      <w:bookmarkEnd w:id="68"/>
      <w:bookmarkStart w:id="88" w:name="_bookmark63"/>
      <w:bookmarkEnd w:id="88"/>
      <w:bookmarkStart w:id="89" w:name="_Toc144974535"/>
      <w:bookmarkStart w:id="90" w:name="_Toc152045567"/>
      <w:bookmarkStart w:id="91" w:name="_Toc247513991"/>
      <w:bookmarkStart w:id="92" w:name="_Toc152042343"/>
      <w:bookmarkStart w:id="93" w:name="_Toc247527592"/>
      <w:bookmarkStart w:id="94" w:name="_Toc300834989"/>
      <w:bookmarkStart w:id="95" w:name="_Toc65743931"/>
    </w:p>
    <w:p>
      <w:pPr>
        <w:pStyle w:val="18"/>
        <w:adjustRightInd w:val="0"/>
        <w:snapToGrid w:val="0"/>
        <w:spacing w:line="460" w:lineRule="exact"/>
        <w:ind w:right="111" w:firstLine="422" w:firstLineChars="200"/>
        <w:jc w:val="both"/>
        <w:rPr>
          <w:rFonts w:asciiTheme="minorEastAsia" w:hAnsiTheme="minorEastAsia" w:eastAsiaTheme="minorEastAsia"/>
          <w:b/>
          <w:color w:val="auto"/>
          <w:highlight w:val="none"/>
          <w:lang w:eastAsia="zh-CN"/>
        </w:rPr>
      </w:pPr>
      <w:r>
        <w:rPr>
          <w:rFonts w:hint="eastAsia" w:asciiTheme="minorEastAsia" w:hAnsiTheme="minorEastAsia" w:eastAsiaTheme="minorEastAsia"/>
          <w:b/>
          <w:bCs/>
          <w:color w:val="auto"/>
          <w:highlight w:val="none"/>
          <w:lang w:eastAsia="zh-CN"/>
        </w:rPr>
        <w:t>8.1 定标方式</w:t>
      </w:r>
      <w:bookmarkEnd w:id="89"/>
      <w:bookmarkEnd w:id="90"/>
      <w:bookmarkEnd w:id="91"/>
      <w:bookmarkEnd w:id="92"/>
      <w:bookmarkEnd w:id="93"/>
      <w:bookmarkEnd w:id="94"/>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除投标人须知前附表约定评标委员会直接确定中标人外，招标人依据评标委员会推荐的中标候选人确定中标人，评标委员会推荐中标候选人的人数见投标人须知前附表。</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国有资金占控股或者主导地位的依法必须进行招投标的项目，招标人应当确定中标候选人为中标人。排名第一的中标候选人（或者评标委员会依据招标人的授权直接确定的中标人）放弃中标，或因不可抗力提出不能履行合同，或者被查实存在影响中标结果的违法行为等情形，不符合中标条件的，本工程直接重新招标，不得确定其他投标人为中标人。</w:t>
      </w:r>
      <w:bookmarkStart w:id="96" w:name="_Toc300834990"/>
    </w:p>
    <w:bookmarkEnd w:id="95"/>
    <w:bookmarkEnd w:id="96"/>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7" w:name="_Toc65743934"/>
      <w:r>
        <w:rPr>
          <w:rFonts w:hint="eastAsia" w:asciiTheme="minorEastAsia" w:hAnsiTheme="minorEastAsia" w:eastAsiaTheme="minorEastAsia"/>
          <w:b/>
          <w:bCs/>
          <w:color w:val="auto"/>
          <w:sz w:val="21"/>
          <w:szCs w:val="21"/>
          <w:highlight w:val="none"/>
          <w:lang w:eastAsia="zh-CN"/>
        </w:rPr>
        <w:t>8.2中标通知</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评标结果公示期间无异议的，招标人在本招标文件规定的投标有效期内以书面形式向中标人发出中标通知书。</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招标人无正当理由不发出中标通知书、不按照规定确定中标人、中标通知书发出后无正当理由改变中标结果，由有关行政监督部门予以处罚；给他人造成损失的，依法承担赔偿责任。</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8.3 履约担保</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8.3.1本项目履约保证金为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kern w:val="2"/>
          <w:sz w:val="21"/>
          <w:szCs w:val="21"/>
          <w:highlight w:val="none"/>
          <w:lang w:eastAsia="zh-CN"/>
        </w:rPr>
        <w:t>。履约保证金的形式可以为现金（以转账、电汇或银行汇票形式汇转至招标人指定账户）、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kern w:val="2"/>
          <w:sz w:val="21"/>
          <w:szCs w:val="21"/>
          <w:highlight w:val="none"/>
          <w:lang w:eastAsia="zh-CN"/>
        </w:rPr>
        <w:t>银行保函、保险公司保单（出具保单的保险公司须在盐城设有办公机构，以便招标人核验保单真实性）。中标后15日内并在签订合同前向招标人足额提交履约保证金。招标人对中标人不能遵守招标文件约定，不能按时办理中标手续和缴纳履约保证金等费用，影响或者推迟签订合同的，招标人有权在中标结果公示后第16日起宣布该中标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招标人履约保证金专用帐户（</w:t>
      </w:r>
      <w:r>
        <w:rPr>
          <w:rFonts w:hint="eastAsia" w:asciiTheme="minorEastAsia" w:hAnsiTheme="minorEastAsia" w:eastAsiaTheme="minorEastAsia"/>
          <w:color w:val="auto"/>
          <w:sz w:val="21"/>
          <w:szCs w:val="21"/>
          <w:highlight w:val="none"/>
          <w:lang w:eastAsia="zh-CN"/>
        </w:rPr>
        <w:t>收款单位：</w:t>
      </w:r>
      <w:r>
        <w:rPr>
          <w:rFonts w:hint="eastAsia" w:cs="Times New Roman" w:asciiTheme="minorEastAsia" w:hAnsiTheme="minorEastAsia" w:eastAsiaTheme="minorEastAsia"/>
          <w:color w:val="auto"/>
          <w:kern w:val="2"/>
          <w:sz w:val="21"/>
          <w:szCs w:val="21"/>
          <w:highlight w:val="none"/>
          <w:u w:val="single"/>
          <w:lang w:eastAsia="zh-CN"/>
        </w:rPr>
        <w:t>盐城新屿建设发展有限公司</w:t>
      </w:r>
      <w:r>
        <w:rPr>
          <w:rFonts w:hint="eastAsia" w:cs="Times New Roman" w:asciiTheme="minorEastAsia" w:hAnsiTheme="minorEastAsia" w:eastAsiaTheme="minorEastAsia"/>
          <w:color w:val="auto"/>
          <w:kern w:val="2"/>
          <w:sz w:val="21"/>
          <w:szCs w:val="21"/>
          <w:highlight w:val="none"/>
          <w:lang w:eastAsia="zh-CN"/>
        </w:rPr>
        <w:t>，开户银行：</w:t>
      </w:r>
      <w:r>
        <w:rPr>
          <w:rFonts w:hint="eastAsia" w:asciiTheme="minorEastAsia" w:hAnsiTheme="minorEastAsia" w:eastAsiaTheme="minorEastAsia"/>
          <w:bCs/>
          <w:color w:val="auto"/>
          <w:sz w:val="21"/>
          <w:szCs w:val="21"/>
          <w:highlight w:val="none"/>
          <w:u w:val="single"/>
          <w:lang w:eastAsia="zh-CN"/>
        </w:rPr>
        <w:t>中国建设银行盐城开发区支行</w:t>
      </w:r>
      <w:r>
        <w:rPr>
          <w:rFonts w:hint="eastAsia" w:cs="Times New Roman" w:asciiTheme="minorEastAsia" w:hAnsiTheme="minorEastAsia" w:eastAsiaTheme="minorEastAsia"/>
          <w:color w:val="auto"/>
          <w:kern w:val="2"/>
          <w:sz w:val="21"/>
          <w:szCs w:val="21"/>
          <w:highlight w:val="none"/>
          <w:lang w:eastAsia="zh-CN"/>
        </w:rPr>
        <w:t>，帐号：</w:t>
      </w:r>
      <w:r>
        <w:rPr>
          <w:rFonts w:asciiTheme="minorEastAsia" w:hAnsiTheme="minorEastAsia" w:eastAsiaTheme="minorEastAsia"/>
          <w:bCs/>
          <w:color w:val="auto"/>
          <w:sz w:val="21"/>
          <w:szCs w:val="21"/>
          <w:highlight w:val="none"/>
          <w:u w:val="single"/>
          <w:lang w:eastAsia="zh-CN"/>
        </w:rPr>
        <w:t>32050173900100001625</w:t>
      </w:r>
      <w:r>
        <w:rPr>
          <w:rFonts w:hint="eastAsia" w:asciiTheme="minorEastAsia" w:hAnsiTheme="minorEastAsia" w:eastAsiaTheme="minorEastAsia"/>
          <w:color w:val="auto"/>
          <w:kern w:val="2"/>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t>8.3.2 中标人不能按本章第8.3.1项要求提交履约担保的，视为放弃中标，其投标保证金不予退还，给招标人造成的损失超过投标保证金数额的，中标人还应当对超过部分予以赔偿。</w:t>
      </w:r>
    </w:p>
    <w:p>
      <w:pPr>
        <w:adjustRightInd w:val="0"/>
        <w:snapToGrid w:val="0"/>
        <w:spacing w:line="460" w:lineRule="exact"/>
        <w:ind w:firstLine="420" w:firstLineChars="200"/>
        <w:jc w:val="both"/>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val="zh-CN" w:eastAsia="zh-CN"/>
        </w:rPr>
        <w:t>履约保证金退还方式：</w:t>
      </w:r>
      <w:r>
        <w:rPr>
          <w:rFonts w:hint="eastAsia" w:cs="TimesNewRomanPSMT" w:asciiTheme="minorEastAsia" w:hAnsiTheme="minorEastAsia" w:eastAsiaTheme="minorEastAsia"/>
          <w:color w:val="auto"/>
          <w:kern w:val="2"/>
          <w:sz w:val="21"/>
          <w:szCs w:val="21"/>
          <w:highlight w:val="none"/>
          <w:lang w:eastAsia="zh-CN"/>
        </w:rPr>
        <w:t>设计范围内的施工项目招标结束且无违约、无农民工工资拖欠情形下一次性退还（如遇特殊情况，可通过会商形式确定退还方式和比例）。</w:t>
      </w:r>
    </w:p>
    <w:p>
      <w:pPr>
        <w:adjustRightInd w:val="0"/>
        <w:snapToGrid w:val="0"/>
        <w:spacing w:line="460" w:lineRule="exact"/>
        <w:ind w:firstLine="422" w:firstLineChars="200"/>
        <w:jc w:val="both"/>
        <w:outlineLvl w:val="2"/>
        <w:rPr>
          <w:rFonts w:asciiTheme="minorEastAsia" w:hAnsiTheme="minorEastAsia" w:eastAsiaTheme="minorEastAsia"/>
          <w:b/>
          <w:bCs/>
          <w:color w:val="auto"/>
          <w:sz w:val="21"/>
          <w:szCs w:val="21"/>
          <w:highlight w:val="none"/>
          <w:lang w:eastAsia="zh-CN"/>
        </w:rPr>
      </w:pPr>
      <w:bookmarkStart w:id="98" w:name="_Toc398107878"/>
      <w:r>
        <w:rPr>
          <w:rFonts w:hint="eastAsia" w:asciiTheme="minorEastAsia" w:hAnsiTheme="minorEastAsia" w:eastAsiaTheme="minorEastAsia"/>
          <w:b/>
          <w:bCs/>
          <w:color w:val="auto"/>
          <w:sz w:val="21"/>
          <w:szCs w:val="21"/>
          <w:highlight w:val="none"/>
          <w:lang w:eastAsia="zh-CN"/>
        </w:rPr>
        <w:t>8.4 签订合同</w:t>
      </w:r>
      <w:bookmarkEnd w:id="98"/>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8.4.1 招标人和中标人应当自中标通知书发出之日起30天内，根据招标文件和中标人的投标文件订立书面合同。中标人无正当理由拒签合同的、</w:t>
      </w:r>
      <w:r>
        <w:rPr>
          <w:rFonts w:hint="eastAsia" w:asciiTheme="minorEastAsia" w:hAnsiTheme="minorEastAsia" w:eastAsiaTheme="minorEastAsia"/>
          <w:color w:val="auto"/>
          <w:kern w:val="2"/>
          <w:sz w:val="21"/>
          <w:szCs w:val="21"/>
          <w:highlight w:val="none"/>
          <w:lang w:eastAsia="zh-CN"/>
        </w:rPr>
        <w:t>在签订合同时向招标人提出附加条件或者更改合同实质性内容的，</w:t>
      </w:r>
      <w:r>
        <w:rPr>
          <w:rFonts w:hint="eastAsia" w:asciiTheme="minorEastAsia" w:hAnsiTheme="minorEastAsia" w:eastAsiaTheme="minorEastAsia"/>
          <w:color w:val="auto"/>
          <w:sz w:val="21"/>
          <w:szCs w:val="21"/>
          <w:highlight w:val="none"/>
          <w:lang w:eastAsia="zh-CN"/>
        </w:rPr>
        <w:t>招标人可取消其中标资格，其保证金不予退还；给招标人造成的损失超过投标保证金数额的，中标人还应当对超过部分予以赔偿。</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8.4.2 发出中标通知书后，招标人无正当理由拒签合同的</w:t>
      </w:r>
      <w:r>
        <w:rPr>
          <w:rFonts w:hint="eastAsia" w:asciiTheme="minorEastAsia" w:hAnsiTheme="minorEastAsia" w:eastAsiaTheme="minorEastAsia"/>
          <w:color w:val="auto"/>
          <w:kern w:val="2"/>
          <w:sz w:val="21"/>
          <w:szCs w:val="21"/>
          <w:highlight w:val="none"/>
          <w:lang w:eastAsia="zh-CN"/>
        </w:rPr>
        <w:t>、在订立合同时向中标人提出附加条件的，给他人造成损失的，依法承担赔偿责任</w:t>
      </w:r>
      <w:r>
        <w:rPr>
          <w:rFonts w:hint="eastAsia" w:asciiTheme="minorEastAsia" w:hAnsiTheme="minorEastAsia" w:eastAsiaTheme="minorEastAsia"/>
          <w:color w:val="auto"/>
          <w:sz w:val="21"/>
          <w:szCs w:val="21"/>
          <w:highlight w:val="none"/>
          <w:lang w:eastAsia="zh-CN"/>
        </w:rPr>
        <w:t xml:space="preserve">，招标人向中标人退还投标保证金；给中标人造成损失的，还应当赔偿损失。 </w:t>
      </w:r>
    </w:p>
    <w:p>
      <w:pPr>
        <w:autoSpaceDE w:val="0"/>
        <w:autoSpaceDN w:val="0"/>
        <w:adjustRightInd w:val="0"/>
        <w:snapToGrid w:val="0"/>
        <w:spacing w:line="460" w:lineRule="exact"/>
        <w:ind w:firstLine="420" w:firstLineChars="200"/>
        <w:rPr>
          <w:rFonts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8.4.3 </w:t>
      </w:r>
      <w:r>
        <w:rPr>
          <w:rFonts w:hint="eastAsia" w:asciiTheme="minorEastAsia" w:hAnsiTheme="minorEastAsia" w:eastAsiaTheme="minorEastAsia"/>
          <w:b/>
          <w:color w:val="auto"/>
          <w:kern w:val="2"/>
          <w:sz w:val="21"/>
          <w:szCs w:val="21"/>
          <w:highlight w:val="none"/>
          <w:lang w:eastAsia="zh-CN"/>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8.4.4</w:t>
      </w:r>
      <w:r>
        <w:rPr>
          <w:rFonts w:hint="eastAsia" w:asciiTheme="minorEastAsia" w:hAnsiTheme="minorEastAsia" w:eastAsiaTheme="minorEastAsia"/>
          <w:b/>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bookmarkEnd w:id="97"/>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  重新招标与不再招标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9.1 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有下列情形之一的，招标人应当采取改进措施后重新招标：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（1）获取招标文件的潜在投标人少于3个的；</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（2）投标人少于3个的。</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9.2 不再招标</w:t>
      </w:r>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重新招标后，仍存在9.1条情形的，属于必须审批或核准的工程建设项目，报经原审批部门审批、核准后可不再进行招标。</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99" w:name="_Toc398107879"/>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10  纪律和监督</w:t>
      </w:r>
      <w:bookmarkEnd w:id="99"/>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0" w:name="_Toc398107880"/>
      <w:r>
        <w:rPr>
          <w:rFonts w:hint="eastAsia" w:cs="宋体" w:asciiTheme="minorEastAsia" w:hAnsiTheme="minorEastAsia" w:eastAsiaTheme="minorEastAsia"/>
          <w:color w:val="auto"/>
          <w:sz w:val="21"/>
          <w:szCs w:val="21"/>
          <w:highlight w:val="none"/>
          <w:lang w:eastAsia="zh-CN"/>
        </w:rPr>
        <w:t>10.1 对招标人的纪律要求</w:t>
      </w:r>
      <w:bookmarkEnd w:id="100"/>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招标人不得泄漏招标投标活动中应当保密的情况和资料，不得与投标人串通损害国家利益、社会公共利益或者他人合法权益。</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1" w:name="_Toc398107881"/>
      <w:r>
        <w:rPr>
          <w:rFonts w:hint="eastAsia" w:cs="宋体" w:asciiTheme="minorEastAsia" w:hAnsiTheme="minorEastAsia" w:eastAsiaTheme="minorEastAsia"/>
          <w:color w:val="auto"/>
          <w:sz w:val="21"/>
          <w:szCs w:val="21"/>
          <w:highlight w:val="none"/>
          <w:lang w:eastAsia="zh-CN"/>
        </w:rPr>
        <w:t>10.2 对投标人的纪律要求</w:t>
      </w:r>
      <w:bookmarkEnd w:id="101"/>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2" w:name="_Toc398107882"/>
      <w:r>
        <w:rPr>
          <w:rFonts w:hint="eastAsia" w:cs="宋体" w:asciiTheme="minorEastAsia" w:hAnsiTheme="minorEastAsia" w:eastAsiaTheme="minorEastAsia"/>
          <w:color w:val="auto"/>
          <w:sz w:val="21"/>
          <w:szCs w:val="21"/>
          <w:highlight w:val="none"/>
          <w:lang w:eastAsia="zh-CN"/>
        </w:rPr>
        <w:t>10.3 对评标委员会成员的纪律要求</w:t>
      </w:r>
      <w:bookmarkEnd w:id="102"/>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招标文件规定以外的评审因素和标准进行评标。</w:t>
      </w:r>
    </w:p>
    <w:p>
      <w:pPr>
        <w:pStyle w:val="5"/>
        <w:keepNext w:val="0"/>
        <w:keepLines w:val="0"/>
        <w:adjustRightInd w:val="0"/>
        <w:snapToGrid w:val="0"/>
        <w:spacing w:before="0" w:after="0" w:line="460" w:lineRule="exact"/>
        <w:ind w:firstLine="420" w:firstLineChars="200"/>
        <w:rPr>
          <w:rFonts w:cs="宋体" w:asciiTheme="minorEastAsia" w:hAnsiTheme="minorEastAsia" w:eastAsiaTheme="minorEastAsia"/>
          <w:color w:val="auto"/>
          <w:sz w:val="21"/>
          <w:szCs w:val="21"/>
          <w:highlight w:val="none"/>
          <w:lang w:eastAsia="zh-CN"/>
        </w:rPr>
      </w:pPr>
      <w:bookmarkStart w:id="103" w:name="_Toc398107883"/>
      <w:r>
        <w:rPr>
          <w:rFonts w:hint="eastAsia" w:cs="宋体" w:asciiTheme="minorEastAsia" w:hAnsiTheme="minorEastAsia" w:eastAsiaTheme="minorEastAsia"/>
          <w:color w:val="auto"/>
          <w:sz w:val="21"/>
          <w:szCs w:val="21"/>
          <w:highlight w:val="none"/>
          <w:lang w:eastAsia="zh-CN"/>
        </w:rPr>
        <w:t>10.4 对与评标活动有关的工作人员的纪律要求</w:t>
      </w:r>
      <w:bookmarkEnd w:id="103"/>
    </w:p>
    <w:p>
      <w:pPr>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bookmarkStart w:id="104" w:name="_Toc398107885"/>
    </w:p>
    <w:p>
      <w:pPr>
        <w:pStyle w:val="4"/>
        <w:keepNext w:val="0"/>
        <w:keepLines w:val="0"/>
        <w:adjustRightInd w:val="0"/>
        <w:snapToGrid w:val="0"/>
        <w:spacing w:before="0" w:after="0" w:line="460" w:lineRule="exact"/>
        <w:ind w:firstLine="422" w:firstLineChars="200"/>
        <w:rPr>
          <w:rFonts w:cs="宋体" w:asciiTheme="minorEastAsia" w:hAnsiTheme="minorEastAsia" w:eastAsiaTheme="minorEastAsia"/>
          <w:color w:val="auto"/>
          <w:sz w:val="21"/>
          <w:szCs w:val="21"/>
          <w:highlight w:val="none"/>
          <w:lang w:eastAsia="zh-CN"/>
        </w:rPr>
      </w:pPr>
      <w:r>
        <w:rPr>
          <w:rFonts w:hint="eastAsia" w:cs="宋体" w:asciiTheme="minorEastAsia" w:hAnsiTheme="minorEastAsia" w:eastAsiaTheme="minorEastAsia"/>
          <w:color w:val="auto"/>
          <w:sz w:val="21"/>
          <w:szCs w:val="21"/>
          <w:highlight w:val="none"/>
          <w:lang w:eastAsia="zh-CN"/>
        </w:rPr>
        <w:t>11 需要补充的其他内容</w:t>
      </w:r>
      <w:bookmarkEnd w:id="104"/>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11.1招投标相关单位及个人在招投标活动中存在以下11.1.1以及11.1.2条失信行为的，在“</w:t>
      </w:r>
      <w:r>
        <w:rPr>
          <w:rFonts w:hint="eastAsia" w:asciiTheme="minorEastAsia" w:hAnsiTheme="minorEastAsia" w:eastAsiaTheme="minorEastAsia"/>
          <w:b/>
          <w:bCs/>
          <w:color w:val="auto"/>
          <w:highlight w:val="none"/>
          <w:lang w:val="en-US" w:eastAsia="zh-CN"/>
        </w:rPr>
        <w:t>江苏省交通运输厅官网</w:t>
      </w:r>
      <w:r>
        <w:rPr>
          <w:rFonts w:hint="eastAsia" w:asciiTheme="minorEastAsia" w:hAnsiTheme="minorEastAsia" w:eastAsiaTheme="minorEastAsia"/>
          <w:b/>
          <w:bCs/>
          <w:color w:val="auto"/>
          <w:highlight w:val="none"/>
          <w:lang w:eastAsia="zh-CN"/>
        </w:rPr>
        <w:t>”、“盐城经开城建投资集团有限公司</w:t>
      </w:r>
      <w:r>
        <w:rPr>
          <w:rFonts w:hint="eastAsia" w:asciiTheme="minorEastAsia" w:hAnsiTheme="minorEastAsia" w:eastAsiaTheme="minorEastAsia"/>
          <w:b/>
          <w:bCs/>
          <w:color w:val="auto"/>
          <w:highlight w:val="none"/>
          <w:lang w:val="en-US" w:eastAsia="zh-CN"/>
        </w:rPr>
        <w:t>官网</w:t>
      </w:r>
      <w:r>
        <w:rPr>
          <w:rFonts w:hint="eastAsia" w:asciiTheme="minorEastAsia" w:hAnsiTheme="minorEastAsia" w:eastAsiaTheme="minorEastAsia"/>
          <w:b/>
          <w:bCs/>
          <w:color w:val="auto"/>
          <w:highlight w:val="none"/>
          <w:lang w:eastAsia="zh-CN"/>
        </w:rPr>
        <w:t>”公示期间</w:t>
      </w:r>
      <w:r>
        <w:rPr>
          <w:rFonts w:hint="eastAsia" w:asciiTheme="minorEastAsia" w:hAnsiTheme="minorEastAsia" w:eastAsiaTheme="minorEastAsia"/>
          <w:b/>
          <w:bCs/>
          <w:color w:val="auto"/>
          <w:highlight w:val="none"/>
          <w:lang w:val="en-US" w:eastAsia="zh-CN"/>
        </w:rPr>
        <w:t>的</w:t>
      </w:r>
      <w:r>
        <w:rPr>
          <w:rFonts w:hint="eastAsia" w:asciiTheme="minorEastAsia" w:hAnsiTheme="minorEastAsia" w:eastAsiaTheme="minorEastAsia"/>
          <w:b/>
          <w:bCs/>
          <w:color w:val="auto"/>
          <w:highlight w:val="none"/>
          <w:lang w:eastAsia="zh-CN"/>
        </w:rPr>
        <w:t>，本项目的招标人拒绝其投标。</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11.1.1 招投标各方主体及个人在招投标活动中违反法律法规和规章规定受到行政处罚的，公示不少于3个月。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11.1.2投标人在招投标活动中出现如下失信行为，公示1-3个月：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（1）除不可抗力的外，资格预审合格的投标人无故不获取招标文件或者获取招标文件后放弃投标，或者投标人在投标截止后无故撤销投标文件等，公示2个月；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2）递交无竞争力的投标文件的（无竞争力投标是指不以中标为目的的投标，包括投标报价畸高、投标文件故意漏项缺项、施工组织设计文件不符合篇幅要求、以及故意违反招标文件中已醒目标识的无效投标条款且事先未质疑等情形），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（3）企业一年内4次在全省投诉反映情况不属实，缺乏事实 或法律依据的，公示1个月；</w:t>
      </w:r>
    </w:p>
    <w:p>
      <w:pPr>
        <w:pStyle w:val="18"/>
        <w:adjustRightInd w:val="0"/>
        <w:snapToGrid w:val="0"/>
        <w:spacing w:line="460" w:lineRule="exact"/>
        <w:ind w:firstLine="422" w:firstLineChars="200"/>
        <w:rPr>
          <w:rFonts w:asciiTheme="minorEastAsia" w:hAnsiTheme="minorEastAsia" w:eastAsiaTheme="minorEastAsia"/>
          <w:b/>
          <w:bCs/>
          <w:color w:val="auto"/>
          <w:highlight w:val="none"/>
          <w:lang w:eastAsia="zh-CN"/>
        </w:rPr>
      </w:pPr>
      <w:r>
        <w:rPr>
          <w:rFonts w:hint="eastAsia" w:asciiTheme="minorEastAsia" w:hAnsiTheme="minorEastAsia" w:eastAsiaTheme="minorEastAsia"/>
          <w:b/>
          <w:bCs/>
          <w:color w:val="auto"/>
          <w:highlight w:val="none"/>
          <w:lang w:eastAsia="zh-CN"/>
        </w:rPr>
        <w:t>（4）投诉人故意捏造事实、伪造证明材料的，或者以非法 手段取得证明材料等进行恶意投诉的，公示3个月。</w:t>
      </w:r>
    </w:p>
    <w:p>
      <w:pPr>
        <w:pStyle w:val="18"/>
        <w:adjustRightInd w:val="0"/>
        <w:snapToGrid w:val="0"/>
        <w:spacing w:line="460" w:lineRule="exact"/>
        <w:ind w:firstLine="420" w:firstLineChars="200"/>
        <w:rPr>
          <w:rFonts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lang w:eastAsia="zh-CN"/>
        </w:rPr>
        <w:t>11.2本招标文件未尽事宜，按国家和省法律法规、规章要求处理。</w:t>
      </w:r>
    </w:p>
    <w:p>
      <w:pPr>
        <w:pStyle w:val="3"/>
        <w:keepNext w:val="0"/>
        <w:keepLines w:val="0"/>
        <w:adjustRightInd w:val="0"/>
        <w:snapToGrid w:val="0"/>
        <w:spacing w:before="0" w:after="0" w:line="460" w:lineRule="exact"/>
        <w:jc w:val="center"/>
        <w:rPr>
          <w:rFonts w:asciiTheme="minorEastAsia" w:hAnsiTheme="minorEastAsia" w:eastAsiaTheme="minorEastAsia"/>
          <w:color w:val="auto"/>
          <w:sz w:val="21"/>
          <w:szCs w:val="21"/>
          <w:highlight w:val="none"/>
          <w:lang w:eastAsia="zh-CN"/>
        </w:rPr>
        <w:sectPr>
          <w:pgSz w:w="11906" w:h="16838"/>
          <w:pgMar w:top="1440" w:right="1531" w:bottom="1440" w:left="1531" w:header="851" w:footer="992" w:gutter="0"/>
          <w:cols w:space="720" w:num="1"/>
          <w:docGrid w:type="lines" w:linePitch="312" w:charSpace="0"/>
        </w:sectPr>
      </w:pPr>
    </w:p>
    <w:p>
      <w:pPr>
        <w:widowControl/>
        <w:spacing w:line="460" w:lineRule="exact"/>
        <w:ind w:firstLine="3253" w:firstLineChars="900"/>
        <w:rPr>
          <w:rFonts w:asciiTheme="minorEastAsia" w:hAnsiTheme="minorEastAsia" w:eastAsiaTheme="minorEastAsia"/>
          <w:b/>
          <w:bCs/>
          <w:color w:val="auto"/>
          <w:sz w:val="36"/>
          <w:szCs w:val="36"/>
          <w:highlight w:val="none"/>
          <w:lang w:eastAsia="zh-CN"/>
        </w:rPr>
      </w:pPr>
      <w:bookmarkStart w:id="105" w:name="_Toc96353835"/>
      <w:bookmarkStart w:id="106" w:name="_Toc65743942"/>
      <w:bookmarkStart w:id="107" w:name="_Toc65742941"/>
      <w:bookmarkStart w:id="108" w:name="_Toc8031846"/>
      <w:bookmarkStart w:id="109" w:name="_Toc65743840"/>
      <w:bookmarkStart w:id="110" w:name="_Toc68685053"/>
      <w:r>
        <w:rPr>
          <w:rFonts w:asciiTheme="minorEastAsia" w:hAnsiTheme="minorEastAsia" w:eastAsiaTheme="minorEastAsia"/>
          <w:b/>
          <w:bCs/>
          <w:color w:val="auto"/>
          <w:sz w:val="36"/>
          <w:szCs w:val="36"/>
          <w:highlight w:val="none"/>
          <w:lang w:eastAsia="zh-CN"/>
        </w:rPr>
        <w:t>第三章</w:t>
      </w:r>
      <w:r>
        <w:rPr>
          <w:rFonts w:hint="eastAsia" w:asciiTheme="minorEastAsia" w:hAnsiTheme="minorEastAsia" w:eastAsiaTheme="minorEastAsia"/>
          <w:b/>
          <w:bCs/>
          <w:color w:val="auto"/>
          <w:sz w:val="36"/>
          <w:szCs w:val="36"/>
          <w:highlight w:val="none"/>
          <w:lang w:eastAsia="zh-CN"/>
        </w:rPr>
        <w:t xml:space="preserve"> </w:t>
      </w:r>
      <w:r>
        <w:rPr>
          <w:rFonts w:asciiTheme="minorEastAsia" w:hAnsiTheme="minorEastAsia" w:eastAsiaTheme="minorEastAsia"/>
          <w:b/>
          <w:bCs/>
          <w:color w:val="auto"/>
          <w:sz w:val="36"/>
          <w:szCs w:val="36"/>
          <w:highlight w:val="none"/>
          <w:lang w:eastAsia="zh-CN"/>
        </w:rPr>
        <w:t>评标办法</w:t>
      </w:r>
      <w:bookmarkEnd w:id="105"/>
      <w:bookmarkEnd w:id="106"/>
      <w:bookmarkEnd w:id="107"/>
      <w:bookmarkEnd w:id="108"/>
      <w:bookmarkEnd w:id="109"/>
      <w:bookmarkEnd w:id="110"/>
      <w:bookmarkStart w:id="111" w:name="_bookmark86"/>
      <w:bookmarkEnd w:id="111"/>
      <w:bookmarkStart w:id="112" w:name="OLE_LINK6"/>
    </w:p>
    <w:p>
      <w:pPr>
        <w:pStyle w:val="62"/>
        <w:spacing w:line="564" w:lineRule="exact"/>
        <w:ind w:left="0"/>
        <w:rPr>
          <w:rFonts w:hint="eastAsia" w:ascii="宋体" w:hAnsi="宋体" w:eastAsia="宋体" w:cs="宋体"/>
          <w:color w:val="auto"/>
          <w:sz w:val="32"/>
          <w:szCs w:val="32"/>
          <w:highlight w:val="none"/>
          <w:lang w:eastAsia="zh-CN"/>
        </w:rPr>
      </w:pPr>
      <w:bookmarkStart w:id="113" w:name="_Toc49415056"/>
      <w:r>
        <w:rPr>
          <w:rFonts w:hint="eastAsia" w:ascii="宋体" w:hAnsi="宋体" w:eastAsia="宋体" w:cs="宋体"/>
          <w:color w:val="auto"/>
          <w:sz w:val="32"/>
          <w:szCs w:val="32"/>
          <w:highlight w:val="none"/>
          <w:lang w:eastAsia="zh-CN"/>
        </w:rPr>
        <w:t>评标办法前附表</w:t>
      </w:r>
      <w:bookmarkEnd w:id="113"/>
    </w:p>
    <w:tbl>
      <w:tblPr>
        <w:tblStyle w:val="41"/>
        <w:tblW w:w="501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114"/>
        <w:gridCol w:w="2457"/>
        <w:gridCol w:w="4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892"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3"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定标候选人</w:t>
            </w:r>
            <w:r>
              <w:rPr>
                <w:rFonts w:hint="eastAsia" w:ascii="宋体" w:hAnsi="宋体" w:eastAsia="宋体" w:cs="宋体"/>
                <w:color w:val="auto"/>
                <w:sz w:val="21"/>
                <w:szCs w:val="21"/>
                <w:highlight w:val="none"/>
                <w:lang w:eastAsia="zh-CN"/>
              </w:rPr>
              <w:t>推荐方法</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综合评分相等时，评标委员会依次按照以下优先顺序推荐</w:t>
            </w:r>
            <w:r>
              <w:rPr>
                <w:rFonts w:hint="eastAsia" w:ascii="宋体" w:hAnsi="宋体" w:eastAsia="宋体" w:cs="宋体"/>
                <w:color w:val="auto"/>
                <w:sz w:val="21"/>
                <w:szCs w:val="21"/>
                <w:highlight w:val="none"/>
                <w:lang w:val="en-US" w:eastAsia="zh-CN"/>
              </w:rPr>
              <w:t>1名</w:t>
            </w:r>
            <w:r>
              <w:rPr>
                <w:rFonts w:hint="eastAsia" w:ascii="宋体" w:hAnsi="宋体" w:eastAsia="宋体" w:cs="宋体"/>
                <w:color w:val="auto"/>
                <w:sz w:val="21"/>
                <w:szCs w:val="21"/>
                <w:highlight w:val="none"/>
              </w:rPr>
              <w:t>中标候选</w:t>
            </w:r>
            <w:r>
              <w:rPr>
                <w:rFonts w:hint="eastAsia" w:ascii="宋体" w:hAnsi="宋体" w:eastAsia="宋体" w:cs="宋体"/>
                <w:color w:val="auto"/>
                <w:sz w:val="21"/>
                <w:szCs w:val="21"/>
                <w:highlight w:val="none"/>
                <w:lang w:val="en-US" w:eastAsia="zh-CN"/>
              </w:rPr>
              <w:t>人：</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a.评标价低的投标人优先；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b.被江苏省交通运输主管部门评为较高信用等级的投标人优先；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c.商务和技术得分较高的投标人优先；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d.资质等级高的投标人优先；</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e.若资质等级仍相同，由评标委员会从其技术方案、业绩和信誉等方面，通过集体讨论确定其排名先后。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有法定代表人或其委托代理人签字或加盖单位章。由法定代表人签字的，应附法定代表人身份证明，由代理人签字的，应附授权委托书，身份证明或授权委托书应符合第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符合招标文件规定，具备有效的营业执照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其他主要人员</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不存在禁止投标的情形</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13" w:type="dxa"/>
            <w:vMerge w:val="restart"/>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设计服务期限</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92"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1113"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设计方案</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符合招标文件规定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4640"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 分)</w:t>
            </w:r>
          </w:p>
        </w:tc>
        <w:tc>
          <w:tcPr>
            <w:tcW w:w="4640" w:type="dxa"/>
            <w:noWrap w:val="0"/>
            <w:vAlign w:val="center"/>
          </w:tcPr>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pStyle w:val="67"/>
              <w:keepNext w:val="0"/>
              <w:keepLines w:val="0"/>
              <w:pageBreakBefore w:val="0"/>
              <w:widowControl w:val="0"/>
              <w:tabs>
                <w:tab w:val="left" w:pos="2309"/>
              </w:tabs>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1"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以有效投标文件的评标价算术平均值为 A(若有效投标文件≥7 家时，去掉其中的一个最高价和一个最低价后取算术平均值为A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若有效投标文件≥10 家时，去掉其中的二个最高价和二个最低价后取算术平均值为A)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8" w:hRule="atLeast"/>
        </w:trPr>
        <w:tc>
          <w:tcPr>
            <w:tcW w:w="2005" w:type="dxa"/>
            <w:gridSpan w:val="2"/>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455" w:type="dxa"/>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4640" w:type="dxa"/>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①、投标人的投标报价与A值相等者，投标报价得满分</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②、投标报价与A值相比(相除)，比A值高的，每高1%扣0.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分，并从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0分起扣，不足1％按插值法计算。</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③、投标报价与A值相比(相除)，比A值低的，每低1%扣0.2分，并从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分起扣，不足1％按插值法计算。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2005" w:type="dxa"/>
            <w:gridSpan w:val="2"/>
            <w:tcBorders>
              <w:top w:val="single" w:color="000000" w:sz="4" w:space="0"/>
              <w:left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pStyle w:val="67"/>
              <w:keepNext w:val="0"/>
              <w:keepLines w:val="0"/>
              <w:pageBreakBefore w:val="0"/>
              <w:widowControl w:val="0"/>
              <w:kinsoku/>
              <w:wordWrap/>
              <w:overflowPunct/>
              <w:topLinePunct w:val="0"/>
              <w:autoSpaceDE/>
              <w:autoSpaceDN/>
              <w:bidi w:val="0"/>
              <w:adjustRightInd/>
              <w:snapToGrid w:val="0"/>
              <w:ind w:left="110" w:leftChars="50" w:right="110" w:rightChars="5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0分)</w:t>
            </w:r>
          </w:p>
        </w:tc>
        <w:tc>
          <w:tcPr>
            <w:tcW w:w="46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评标委员会对投标人的</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信封商务及技术文件</w:t>
            </w:r>
            <w:r>
              <w:rPr>
                <w:rFonts w:hint="eastAsia" w:ascii="宋体" w:hAnsi="宋体" w:eastAsia="宋体" w:cs="宋体"/>
                <w:color w:val="auto"/>
                <w:sz w:val="21"/>
                <w:szCs w:val="21"/>
                <w:highlight w:val="none"/>
              </w:rPr>
              <w:t>按以下评分点进行评审：</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Theme="minorEastAsia" w:hAnsiTheme="minorEastAsia" w:eastAsiaTheme="minorEastAsia"/>
                <w:b/>
                <w:bCs/>
                <w:color w:val="auto"/>
                <w:kern w:val="2"/>
                <w:sz w:val="21"/>
                <w:szCs w:val="21"/>
                <w:highlight w:val="none"/>
                <w:lang w:eastAsia="zh-CN"/>
              </w:rPr>
              <w:t>对招标项目的理解和总体设计思路</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25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的理解、总体设计思路等方面评分：对项目的作用功能及服务能力等剖析到位，设计想法符合区域内交通经济、社会发展要求；对项目自身基本状况等方面认识的程度；设计思路表述清晰、完整、严谨、合理。根据项目实际特点，合理应用技术标准，“适用、经济、安全、美观”，体现创新应用，在施工及使用期间尽量减少周边影响。</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2.2招项目设计的特点、关键技术问题的认识及其对策措施（20分）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对招标项目设计的特点、关键技术问题的认识，及对应的技术措施等方面评分：对项目设计特点及关键技术问题有深入的表述，对重点、难点有先进、合理的建议，解决方案完整、经济、安全、切实可行，措施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2.3设计工作量及计划安排（10分）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的设计工作量及计划安排科学性、合理性等方面酌情评分：对该项目设计各阶段的工作量分析、预计全面，无遗漏；计划编制合理、可行；科学、合理布置各阶段的工作任务，关键节点的控制措施有力、合理、可行。</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2.4设计的质量保证措施、进度保证（20分）</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项目设计的质量保证措施、进度保证措施等方面酌情评分：质量标准符合招标文件要求，明确质量目标，项目整体及分项工程有完整的质量保证体系，各专业的有机衔接；对可能出现的质量偏差有监控及应对措施等。承诺的工期满足招标文件要求；总体进度计划和各阶段进度计划是否合理可行、保障措施是够可靠；对可能出现的进度偏差是否有监控及应对措施等。</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2.5后续服务的安排及保证措施（15分）</w:t>
            </w:r>
            <w:r>
              <w:rPr>
                <w:rFonts w:hint="eastAsia" w:ascii="宋体" w:hAnsi="宋体" w:eastAsia="宋体" w:cs="宋体"/>
                <w:b/>
                <w:bCs/>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各投标人投入的后续服务人员、后续服务的内容以及后续服务承诺等方面酌情评分：从服务内容、技术程序、人员配置、质量考核等方面提出相关明确的安排及保证措施。其中后续服务人员配备齐全、经验丰富，服务承诺有效、得力。</w:t>
            </w:r>
          </w:p>
          <w:p>
            <w:pPr>
              <w:keepNext w:val="0"/>
              <w:keepLines w:val="0"/>
              <w:pageBreakBefore w:val="0"/>
              <w:widowControl w:val="0"/>
              <w:kinsoku/>
              <w:wordWrap/>
              <w:overflowPunct/>
              <w:topLinePunct w:val="0"/>
              <w:autoSpaceDE/>
              <w:autoSpaceDN/>
              <w:bidi w:val="0"/>
              <w:adjustRightInd/>
              <w:snapToGrid w:val="0"/>
              <w:ind w:left="110" w:leftChars="50" w:right="110" w:rightChars="5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评标委员会对投标人的设计成果进行评审，以0.1为计分单位.评标委员会对投标人的设计成果从设计说明书及设计内容是否满足规范要求、是否满足使用功能、美观性、合理性、全面性、平面、竖向、交通、工艺流程科学性等多方面进行评审</w:t>
            </w:r>
            <w:r>
              <w:rPr>
                <w:rFonts w:hint="eastAsia" w:ascii="宋体" w:hAnsi="宋体" w:eastAsia="宋体" w:cs="宋体"/>
                <w:color w:val="auto"/>
                <w:sz w:val="21"/>
                <w:szCs w:val="21"/>
                <w:highlight w:val="none"/>
                <w:lang w:eastAsia="zh-CN"/>
              </w:rPr>
              <w:t>。</w:t>
            </w:r>
            <w:r>
              <w:rPr>
                <w:rFonts w:hint="eastAsia" w:asciiTheme="minorEastAsia" w:hAnsiTheme="minorEastAsia" w:eastAsiaTheme="minorEastAsia"/>
                <w:color w:val="auto"/>
                <w:kern w:val="2"/>
                <w:sz w:val="21"/>
                <w:szCs w:val="21"/>
                <w:highlight w:val="none"/>
                <w:lang w:eastAsia="zh-CN"/>
              </w:rPr>
              <w:t>设计成果中缺少相应内容的评审要点不得分。</w:t>
            </w:r>
            <w:r>
              <w:rPr>
                <w:rFonts w:hint="eastAsia" w:ascii="宋体" w:hAnsi="宋体" w:eastAsia="宋体" w:cs="宋体"/>
                <w:color w:val="auto"/>
                <w:sz w:val="21"/>
                <w:szCs w:val="21"/>
                <w:highlight w:val="none"/>
              </w:rPr>
              <w:t>以上设计成果评审各评审点得分最低得分一般不得小于设定分值的70%，如果得分小于设定分值的70%时请评委文字描述具体原因。</w:t>
            </w:r>
          </w:p>
        </w:tc>
      </w:tr>
    </w:tbl>
    <w:p>
      <w:pPr>
        <w:ind w:firstLine="420" w:firstLineChars="200"/>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说明</w:t>
      </w:r>
      <w:r>
        <w:rPr>
          <w:rFonts w:hint="eastAsia" w:ascii="宋体" w:hAnsi="宋体" w:eastAsia="宋体" w:cs="宋体"/>
          <w:color w:val="auto"/>
          <w:sz w:val="21"/>
          <w:szCs w:val="21"/>
          <w:highlight w:val="none"/>
        </w:rPr>
        <w:t>：评委打分在所有成员中去掉一个最高评分和一个最低评分后的算术平均值作为投标人该项得分。每大项记分保留二位小数(第三位四舍五入)；合计计入总得分。</w:t>
      </w:r>
    </w:p>
    <w:p>
      <w:pPr>
        <w:ind w:firstLine="420" w:firstLineChars="200"/>
        <w:rPr>
          <w:rFonts w:asciiTheme="minorEastAsia" w:hAnsiTheme="minorEastAsia" w:eastAsiaTheme="minorEastAsia"/>
          <w:color w:val="auto"/>
          <w:kern w:val="2"/>
          <w:sz w:val="21"/>
          <w:szCs w:val="21"/>
          <w:highlight w:val="none"/>
          <w:lang w:eastAsia="zh-CN"/>
        </w:rPr>
      </w:pPr>
      <w:r>
        <w:rPr>
          <w:rFonts w:hint="eastAsia" w:ascii="宋体" w:hAnsi="宋体" w:eastAsia="宋体" w:cs="宋体"/>
          <w:color w:val="auto"/>
          <w:sz w:val="21"/>
          <w:szCs w:val="21"/>
          <w:highlight w:val="none"/>
        </w:rPr>
        <w:t>最终综合得分：由</w:t>
      </w:r>
      <w:r>
        <w:rPr>
          <w:rFonts w:hint="eastAsia" w:ascii="宋体" w:hAnsi="宋体" w:eastAsia="宋体" w:cs="宋体"/>
          <w:color w:val="auto"/>
          <w:sz w:val="21"/>
          <w:szCs w:val="21"/>
          <w:highlight w:val="none"/>
          <w:lang w:val="en-US" w:eastAsia="zh-CN"/>
        </w:rPr>
        <w:t>投标报价</w:t>
      </w:r>
      <w:r>
        <w:rPr>
          <w:rFonts w:hint="eastAsia" w:ascii="宋体" w:hAnsi="宋体" w:eastAsia="宋体" w:cs="宋体"/>
          <w:color w:val="auto"/>
          <w:sz w:val="21"/>
          <w:szCs w:val="21"/>
          <w:highlight w:val="none"/>
        </w:rPr>
        <w:t>分(保留两位小数)+</w:t>
      </w:r>
      <w:r>
        <w:rPr>
          <w:rFonts w:hint="eastAsia" w:ascii="宋体" w:hAnsi="宋体" w:eastAsia="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打分(保留两位小数)。</w:t>
      </w:r>
      <w:r>
        <w:rPr>
          <w:rFonts w:asciiTheme="minorEastAsia" w:hAnsiTheme="minorEastAsia" w:eastAsiaTheme="minorEastAsia"/>
          <w:color w:val="auto"/>
          <w:kern w:val="2"/>
          <w:sz w:val="21"/>
          <w:szCs w:val="21"/>
          <w:highlight w:val="none"/>
          <w:lang w:eastAsia="zh-CN"/>
        </w:rPr>
        <w:br w:type="page"/>
      </w:r>
    </w:p>
    <w:p>
      <w:pPr>
        <w:numPr>
          <w:ilvl w:val="0"/>
          <w:numId w:val="0"/>
        </w:numPr>
        <w:autoSpaceDE w:val="0"/>
        <w:autoSpaceDN w:val="0"/>
        <w:adjustRightInd w:val="0"/>
        <w:snapToGrid w:val="0"/>
        <w:spacing w:line="460" w:lineRule="exact"/>
        <w:ind w:firstLine="422"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lang w:val="en-US" w:eastAsia="zh-CN"/>
        </w:rPr>
        <w:t>1.</w:t>
      </w:r>
      <w:r>
        <w:rPr>
          <w:rFonts w:hint="eastAsia" w:asciiTheme="minorEastAsia" w:hAnsiTheme="minorEastAsia" w:eastAsiaTheme="minorEastAsia"/>
          <w:b/>
          <w:bCs/>
          <w:color w:val="auto"/>
          <w:sz w:val="21"/>
          <w:szCs w:val="21"/>
          <w:highlight w:val="none"/>
          <w:lang w:eastAsia="zh-CN"/>
        </w:rPr>
        <w:t>评标方法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w:t>
      </w:r>
    </w:p>
    <w:p>
      <w:pPr>
        <w:numPr>
          <w:ilvl w:val="0"/>
          <w:numId w:val="0"/>
        </w:num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本次评标采用综合评分法。评标委员会对满足招标文件实质性要求的投标文件， 按照本章第 2.2</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lang w:eastAsia="zh-CN"/>
        </w:rPr>
        <w:t xml:space="preserve"> 款规定的评分标准进行打分，并按得分由高到低顺序推荐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中标候选人，或根据招标人授权直接确定中标人，但投标报价低于其成本的除外。综合评分相等时，评标委员会应按照评标办法前附表规定的优先次序推荐中标候选人或确定中标人。</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2. 评审标准</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初步评审标准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2.1.1 形式评审标准：见评标办法前附表。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2.1.2 资格评审标准：见评标办法前附表。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响应性评审标准：见评标办法前附表。</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分值构成与评分标准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2.2.1 分值构成</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2.2.2 评标基准价计算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评标基准价计算方法：见评标办法前附表。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2.2.3 投标报价的偏差率计算</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投标报价的偏差率计算公式：见评标办法前附表。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2.2.4 评分标准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val="en-US" w:eastAsia="zh-CN"/>
        </w:rPr>
        <w:t>成果文件</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）评标</w:t>
      </w:r>
      <w:r>
        <w:rPr>
          <w:rFonts w:hint="eastAsia" w:asciiTheme="minorEastAsia" w:hAnsiTheme="minorEastAsia" w:eastAsiaTheme="minorEastAsia"/>
          <w:color w:val="auto"/>
          <w:sz w:val="21"/>
          <w:szCs w:val="21"/>
          <w:highlight w:val="none"/>
          <w:lang w:val="en-US" w:eastAsia="zh-CN"/>
        </w:rPr>
        <w:t>价格</w:t>
      </w:r>
      <w:r>
        <w:rPr>
          <w:rFonts w:hint="eastAsia" w:asciiTheme="minorEastAsia" w:hAnsiTheme="minorEastAsia" w:eastAsiaTheme="minorEastAsia"/>
          <w:color w:val="auto"/>
          <w:sz w:val="21"/>
          <w:szCs w:val="21"/>
          <w:highlight w:val="none"/>
          <w:lang w:eastAsia="zh-CN"/>
        </w:rPr>
        <w:t>：见评标办法前附表；</w:t>
      </w:r>
    </w:p>
    <w:p>
      <w:pPr>
        <w:autoSpaceDE w:val="0"/>
        <w:autoSpaceDN w:val="0"/>
        <w:adjustRightInd w:val="0"/>
        <w:snapToGrid w:val="0"/>
        <w:spacing w:line="460" w:lineRule="exact"/>
        <w:ind w:firstLine="422" w:firstLineChars="200"/>
        <w:rPr>
          <w:rFonts w:hint="eastAsia"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3. 评标程序</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第一个信封初步评审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评标委员会可以要求投标人提交第二章“投标人须知”规定的有关证明和证件的原件</w:t>
      </w:r>
      <w:r>
        <w:rPr>
          <w:rFonts w:hint="eastAsia" w:asciiTheme="minorEastAsia" w:hAnsiTheme="minorEastAsia" w:eastAsiaTheme="minorEastAsia"/>
          <w:color w:val="auto"/>
          <w:sz w:val="21"/>
          <w:szCs w:val="21"/>
          <w:highlight w:val="none"/>
          <w:lang w:val="en-US" w:eastAsia="zh-CN"/>
        </w:rPr>
        <w:t>扫描件</w:t>
      </w:r>
      <w:r>
        <w:rPr>
          <w:rFonts w:hint="eastAsia" w:asciiTheme="minorEastAsia" w:hAnsiTheme="minorEastAsia" w:eastAsiaTheme="minorEastAsia"/>
          <w:color w:val="auto"/>
          <w:sz w:val="21"/>
          <w:szCs w:val="21"/>
          <w:highlight w:val="none"/>
          <w:lang w:eastAsia="zh-CN"/>
        </w:rPr>
        <w:t>，以便核验。评标委员会依据本章第 2.</w:t>
      </w:r>
      <w:r>
        <w:rPr>
          <w:rFonts w:hint="eastAsia" w:asciiTheme="minorEastAsia" w:hAnsiTheme="minorEastAsia" w:eastAsiaTheme="minorEastAsia"/>
          <w:color w:val="auto"/>
          <w:sz w:val="21"/>
          <w:szCs w:val="21"/>
          <w:highlight w:val="none"/>
          <w:lang w:val="en-US" w:eastAsia="zh-CN"/>
        </w:rPr>
        <w:t>2.4</w:t>
      </w:r>
      <w:r>
        <w:rPr>
          <w:rFonts w:hint="eastAsia" w:asciiTheme="minorEastAsia" w:hAnsiTheme="minorEastAsia" w:eastAsiaTheme="minorEastAsia"/>
          <w:color w:val="auto"/>
          <w:sz w:val="21"/>
          <w:szCs w:val="21"/>
          <w:highlight w:val="none"/>
          <w:lang w:eastAsia="zh-CN"/>
        </w:rPr>
        <w:t xml:space="preserve"> 款规定的标准对投标文件第一个信封（商务及技术文件）进行初步评审。有一项不符合评审标准的，评标委员会应否决其投标。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 第一个信封详细评审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评标委员会按本章第 2.2</w:t>
      </w:r>
      <w:r>
        <w:rPr>
          <w:rFonts w:hint="eastAsia" w:asciiTheme="minorEastAsia" w:hAnsiTheme="minorEastAsia" w:eastAsiaTheme="minorEastAsia"/>
          <w:color w:val="auto"/>
          <w:sz w:val="21"/>
          <w:szCs w:val="21"/>
          <w:highlight w:val="none"/>
          <w:lang w:val="en-US" w:eastAsia="zh-CN"/>
        </w:rPr>
        <w:t>.4</w:t>
      </w:r>
      <w:r>
        <w:rPr>
          <w:rFonts w:hint="eastAsia" w:asciiTheme="minorEastAsia" w:hAnsiTheme="minorEastAsia" w:eastAsiaTheme="minorEastAsia"/>
          <w:color w:val="auto"/>
          <w:sz w:val="21"/>
          <w:szCs w:val="21"/>
          <w:highlight w:val="none"/>
          <w:lang w:eastAsia="zh-CN"/>
        </w:rPr>
        <w:t xml:space="preserve"> 款规定的量化因素和分值进行打分，并计算出各投标人的商务和技术得分。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投标人的商务和技术得分分值计算保留小数点后两位，小数点后第三位“四舍五入”。</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第二个信封开标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第一个信封（商务及技术文件）评审结束后，招标人将按照第二章“投标人须知” 规定的时间和地点对通过投标文件第一个信封（商务及技术文件）评审的投标文件第二个信封（报价文件）进行开标。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第二个信封初步评审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评标委员会依据本章第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 xml:space="preserve"> 项、第 2.</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lang w:eastAsia="zh-CN"/>
        </w:rPr>
        <w:t>.3 项规定的评审标准对投标文件第二个信封（报价文件）进行初步评审。有一项不符合评审标准的，评标委员会应否决其投标。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 投标报价有算术错误的，评标委员会按以下原则对投标报价进行修正， 修正的价格经投标人书面确认后具有约束力。投标人不接受修正价格的，评标委员会应否决其投标。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（1）投标文件中的大写金额与小写金额不一致的，以大写金额为准；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（2）总价金额与依据单价计算出的结果不一致的，以单价金额为准修正总价， 但单价金额小数点有明显错误的除外;</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（3）当单价与数量相乘不等于合价时，以单价计算为准，如果单价有明显的小数点位置差错，应以标出的合价为准，同时对单价予以修正；</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（4）当各子目的合价累计不等于总价时，应以各子目合价累计数为准，修正总价。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修正后的最终报价若超过最高投标限价（如有），评标委员会应否决其投标。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修正后的最终投标报价仅作为签订合同的一个依据，不参与评标价得分的计算。</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第二个信封详细评审</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3.5.1 评标委员会按本章第 2.2.3目规定的评审因素和分值对评标价计算出得分。评标价得分分值计算保留小数点后两位，小数点后第三位“四舍五入”。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3.5.2 投标人综合得分=投标人的商务和技术得分+</w:t>
      </w:r>
      <w:r>
        <w:rPr>
          <w:rFonts w:hint="eastAsia" w:asciiTheme="minorEastAsia" w:hAnsiTheme="minorEastAsia" w:eastAsiaTheme="minorEastAsia"/>
          <w:color w:val="auto"/>
          <w:sz w:val="21"/>
          <w:szCs w:val="21"/>
          <w:highlight w:val="none"/>
          <w:lang w:val="en-US" w:eastAsia="zh-CN"/>
        </w:rPr>
        <w:t>报价得分</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 投标文件相关信息的核查</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3.6.2 评标委员会应对在评标过程中发现的投标人与投标人之间、投标人与招标人之间存在的串通投标的情形进行评审和认定。投标人存在串通投标、弄虚作假、行贿等违法行为的，评标委员会应否决其投标。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（1）有下列情形之一的，属于投标人相互串通投标：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a.投标人之间协商投标报价等投标文件的实质性内容；</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b.投标人之间约定中标人；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c.投标人之间约定部分投标人放弃投标或中标；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d.属于同一集团、协会、商会等组织成员的投标人按照该组织要求协同投标；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e.投标人之间为谋取中标或排斥特定投标人而采取的其他联合行动。</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（2）有下列情形之一的，视为投标人相互串通投标：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a.不同投标人的投标文件由同一单位或个人编制；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b.不同投标人委托同一单位或个人办理投标事宜；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c.不同投标人的投标文件载明的项目管理成员为同一人；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d.不同投标人的投标文件异常一致或投标报价呈规律性差异；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e.不同投标人的投标文件相互混装；</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f.不同投标人的投标保证金从同一单位或个人的账户转出。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（3）有下列情形之一的，属于招标人与投标人串通投标：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a.招标人在开标前开启投标文件并将有关信息泄露给其他投标人;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b.招标人直接或间接向投标人泄露标底、评标委员会成员等信息；</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c.招标人明示或暗示投标人压低或抬高投标报价；</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d.招标人授意投标人撤换、修改投标文件；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e.招标人明示或暗示投标人为特定投标人中标提供方便；</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f.招标人与投标人为谋求特定投标人中标而采取的其他串通行为。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（4）投标人有下列情形之一的，属于弄虚作假的行为：</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a.使用通过受让或租借等方式获取的资格、资质证书投标；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b.使用伪造、变造的许可证件；</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c.提供虚假的财务状况或业绩；</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d.提供虚假的项目负责人或主要技术人员简历、劳动关系证明；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e.提供虚假的信用状况；</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f.其他弄虚作假的行为。</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 投标文件的澄清和说明</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3.7.2 澄清和说明不得超出投标文件的范围或改变投标文件的实质性内容（算术性错误的修正除外）。投标人的书面澄清、说明属于投标文件的组成部分。</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3.7.3 评标委员会不得暗示或诱导投标人作出澄清、说明，对投标人提交的澄清、说明有疑问的，可以要求投标人进一步澄清或说明，直至满足评标委员会的要求。</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3.7.4 凡超出招标文件规定的或给发包人带来未曾要求的利益的变化、偏差或其他因素在评标时不予考虑。</w:t>
      </w:r>
    </w:p>
    <w:p>
      <w:pPr>
        <w:autoSpaceDE w:val="0"/>
        <w:autoSpaceDN w:val="0"/>
        <w:adjustRightInd w:val="0"/>
        <w:snapToGrid w:val="0"/>
        <w:spacing w:line="460" w:lineRule="exact"/>
        <w:ind w:firstLine="420" w:firstLineChars="2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 xml:space="preserve"> 评标结果</w:t>
      </w:r>
    </w:p>
    <w:p>
      <w:pPr>
        <w:autoSpaceDE w:val="0"/>
        <w:autoSpaceDN w:val="0"/>
        <w:adjustRightInd w:val="0"/>
        <w:snapToGrid w:val="0"/>
        <w:spacing w:line="460" w:lineRule="exact"/>
        <w:ind w:firstLine="840" w:firstLineChars="400"/>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.1 除第二章“投标人须知”前附表授权直接确定中标人外，评标委员会按照得分由高到低的顺序推荐</w:t>
      </w:r>
      <w:r>
        <w:rPr>
          <w:rFonts w:hint="eastAsia" w:asciiTheme="minorEastAsia" w:hAnsiTheme="minorEastAsia" w:eastAsiaTheme="minorEastAsia"/>
          <w:color w:val="auto"/>
          <w:sz w:val="21"/>
          <w:szCs w:val="21"/>
          <w:highlight w:val="none"/>
          <w:lang w:val="en-US" w:eastAsia="zh-CN"/>
        </w:rPr>
        <w:t>1名</w:t>
      </w:r>
      <w:r>
        <w:rPr>
          <w:rFonts w:hint="eastAsia" w:asciiTheme="minorEastAsia" w:hAnsiTheme="minorEastAsia" w:eastAsiaTheme="minorEastAsia"/>
          <w:color w:val="auto"/>
          <w:sz w:val="21"/>
          <w:szCs w:val="21"/>
          <w:highlight w:val="none"/>
          <w:lang w:eastAsia="zh-CN"/>
        </w:rPr>
        <w:t>中标候选人。</w:t>
      </w:r>
    </w:p>
    <w:p>
      <w:pPr>
        <w:autoSpaceDE w:val="0"/>
        <w:autoSpaceDN w:val="0"/>
        <w:adjustRightInd w:val="0"/>
        <w:snapToGrid w:val="0"/>
        <w:spacing w:line="460" w:lineRule="exact"/>
        <w:ind w:firstLine="840" w:firstLineChars="400"/>
        <w:rPr>
          <w:color w:val="auto"/>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8</w:t>
      </w:r>
      <w:r>
        <w:rPr>
          <w:rFonts w:hint="eastAsia" w:asciiTheme="minorEastAsia" w:hAnsiTheme="minorEastAsia" w:eastAsiaTheme="minorEastAsia"/>
          <w:color w:val="auto"/>
          <w:sz w:val="21"/>
          <w:szCs w:val="21"/>
          <w:highlight w:val="none"/>
          <w:lang w:eastAsia="zh-CN"/>
        </w:rPr>
        <w:t>.2 评标委员会完成评标后，应向招标人提交书面评标报告。</w:t>
      </w:r>
    </w:p>
    <w:p>
      <w:pPr>
        <w:rPr>
          <w:rFonts w:hint="eastAsia" w:asciiTheme="minorEastAsia" w:hAnsiTheme="minorEastAsia" w:eastAsiaTheme="minorEastAsia"/>
          <w:color w:val="auto"/>
          <w:kern w:val="2"/>
          <w:sz w:val="21"/>
          <w:szCs w:val="21"/>
          <w:highlight w:val="none"/>
          <w:lang w:eastAsia="zh-CN"/>
        </w:rPr>
      </w:pPr>
      <w:r>
        <w:rPr>
          <w:rFonts w:hint="eastAsia" w:asciiTheme="minorEastAsia" w:hAnsiTheme="minorEastAsia" w:eastAsiaTheme="minorEastAsia"/>
          <w:color w:val="auto"/>
          <w:kern w:val="2"/>
          <w:sz w:val="21"/>
          <w:szCs w:val="21"/>
          <w:highlight w:val="none"/>
          <w:lang w:eastAsia="zh-CN"/>
        </w:rPr>
        <w:br w:type="page"/>
      </w:r>
    </w:p>
    <w:bookmarkEnd w:id="112"/>
    <w:p>
      <w:pPr>
        <w:rPr>
          <w:rFonts w:cs="宋体" w:asciiTheme="minorEastAsia" w:hAnsiTheme="minorEastAsia" w:eastAsiaTheme="minorEastAsia"/>
          <w:b w:val="0"/>
          <w:bCs w:val="0"/>
          <w:color w:val="auto"/>
          <w:sz w:val="21"/>
          <w:szCs w:val="21"/>
          <w:highlight w:val="none"/>
          <w:lang w:eastAsia="zh-CN"/>
        </w:rPr>
      </w:pPr>
      <w:bookmarkStart w:id="114" w:name="_Toc65743943"/>
      <w:bookmarkStart w:id="115" w:name="_Toc68685054"/>
      <w:bookmarkStart w:id="116" w:name="_Toc65742942"/>
      <w:bookmarkStart w:id="117" w:name="_Toc65743841"/>
      <w:bookmarkStart w:id="118" w:name="_Toc96353836"/>
      <w:bookmarkStart w:id="119" w:name="_Toc8031847"/>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cs="宋体" w:asciiTheme="minorEastAsia" w:hAnsiTheme="minorEastAsia" w:eastAsiaTheme="minorEastAsia"/>
          <w:b w:val="0"/>
          <w:bCs w:val="0"/>
          <w:color w:val="auto"/>
          <w:sz w:val="21"/>
          <w:szCs w:val="21"/>
          <w:highlight w:val="none"/>
          <w:lang w:eastAsia="zh-CN"/>
        </w:rPr>
      </w:pPr>
    </w:p>
    <w:p>
      <w:pPr>
        <w:pStyle w:val="62"/>
        <w:spacing w:line="574" w:lineRule="exact"/>
        <w:ind w:left="2211" w:right="108"/>
        <w:jc w:val="left"/>
        <w:outlineLvl w:val="0"/>
        <w:rPr>
          <w:rFonts w:asciiTheme="minorEastAsia" w:hAnsiTheme="minorEastAsia" w:eastAsiaTheme="minorEastAsia"/>
          <w:color w:val="auto"/>
          <w:highlight w:val="none"/>
          <w:lang w:eastAsia="zh-CN"/>
        </w:rPr>
      </w:pPr>
      <w:r>
        <w:rPr>
          <w:rFonts w:asciiTheme="minorEastAsia" w:hAnsiTheme="minorEastAsia" w:eastAsiaTheme="minorEastAsia"/>
          <w:color w:val="auto"/>
          <w:highlight w:val="none"/>
          <w:lang w:eastAsia="zh-CN"/>
        </w:rPr>
        <w:t>第四章</w:t>
      </w:r>
      <w:r>
        <w:rPr>
          <w:rFonts w:hint="eastAsia" w:asciiTheme="minorEastAsia" w:hAnsiTheme="minorEastAsia" w:eastAsiaTheme="minorEastAsia"/>
          <w:color w:val="auto"/>
          <w:highlight w:val="none"/>
          <w:lang w:eastAsia="zh-CN"/>
        </w:rPr>
        <w:t xml:space="preserve"> </w:t>
      </w:r>
      <w:r>
        <w:rPr>
          <w:rFonts w:asciiTheme="minorEastAsia" w:hAnsiTheme="minorEastAsia" w:eastAsiaTheme="minorEastAsia"/>
          <w:color w:val="auto"/>
          <w:highlight w:val="none"/>
          <w:lang w:eastAsia="zh-CN"/>
        </w:rPr>
        <w:t>合同条款及格式</w:t>
      </w:r>
      <w:bookmarkEnd w:id="114"/>
      <w:bookmarkEnd w:id="115"/>
      <w:bookmarkEnd w:id="116"/>
      <w:bookmarkEnd w:id="117"/>
      <w:bookmarkEnd w:id="118"/>
      <w:bookmarkEnd w:id="119"/>
    </w:p>
    <w:p>
      <w:pPr>
        <w:spacing w:line="348" w:lineRule="auto"/>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52"/>
          <w:szCs w:val="52"/>
          <w:highlight w:val="none"/>
          <w:lang w:eastAsia="zh-CN"/>
        </w:rPr>
      </w:pPr>
      <w:r>
        <w:rPr>
          <w:rFonts w:hint="eastAsia" w:asciiTheme="minorEastAsia" w:hAnsiTheme="minorEastAsia" w:eastAsiaTheme="minorEastAsia"/>
          <w:bCs/>
          <w:color w:val="auto"/>
          <w:sz w:val="30"/>
          <w:szCs w:val="30"/>
          <w:highlight w:val="none"/>
          <w:lang w:eastAsia="zh-CN"/>
        </w:rPr>
        <w:t>GF—2015—0210</w:t>
      </w: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p>
    <w:p>
      <w:pPr>
        <w:ind w:firstLine="5737" w:firstLineChars="1905"/>
        <w:rPr>
          <w:rFonts w:asciiTheme="minorEastAsia" w:hAnsiTheme="minorEastAsia" w:eastAsiaTheme="minorEastAsia"/>
          <w:b/>
          <w:color w:val="auto"/>
          <w:sz w:val="30"/>
          <w:szCs w:val="30"/>
          <w:highlight w:val="none"/>
          <w:lang w:eastAsia="zh-CN"/>
        </w:rPr>
      </w:pPr>
      <w:r>
        <w:rPr>
          <w:rFonts w:hint="eastAsia" w:asciiTheme="minorEastAsia" w:hAnsiTheme="minorEastAsia" w:eastAsiaTheme="minorEastAsia"/>
          <w:b/>
          <w:color w:val="auto"/>
          <w:sz w:val="30"/>
          <w:szCs w:val="30"/>
          <w:highlight w:val="none"/>
          <w:lang w:eastAsia="zh-CN"/>
        </w:rPr>
        <w:t>合同编号：</w:t>
      </w:r>
      <w:r>
        <w:rPr>
          <w:rFonts w:hint="eastAsia" w:asciiTheme="minorEastAsia" w:hAnsiTheme="minorEastAsia" w:eastAsiaTheme="minorEastAsia"/>
          <w:b/>
          <w:color w:val="auto"/>
          <w:sz w:val="30"/>
          <w:szCs w:val="30"/>
          <w:highlight w:val="none"/>
          <w:u w:val="single"/>
          <w:lang w:eastAsia="zh-CN"/>
        </w:rPr>
        <w:t xml:space="preserve">          </w:t>
      </w:r>
    </w:p>
    <w:p>
      <w:pPr>
        <w:jc w:val="center"/>
        <w:rPr>
          <w:rFonts w:asciiTheme="minorEastAsia" w:hAnsiTheme="minorEastAsia" w:eastAsiaTheme="minorEastAsia"/>
          <w:b/>
          <w:color w:val="auto"/>
          <w:sz w:val="30"/>
          <w:szCs w:val="30"/>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建设工程设计合同示范文本</w:t>
      </w:r>
    </w:p>
    <w:p>
      <w:pPr>
        <w:jc w:val="center"/>
        <w:rPr>
          <w:rFonts w:asciiTheme="minorEastAsia" w:hAnsiTheme="minorEastAsia" w:eastAsiaTheme="minorEastAsia"/>
          <w:b/>
          <w:color w:val="auto"/>
          <w:sz w:val="48"/>
          <w:szCs w:val="48"/>
          <w:highlight w:val="none"/>
          <w:lang w:eastAsia="zh-CN"/>
        </w:rPr>
      </w:pPr>
      <w:r>
        <w:rPr>
          <w:rFonts w:hint="eastAsia" w:asciiTheme="minorEastAsia" w:hAnsiTheme="minorEastAsia" w:eastAsiaTheme="minorEastAsia"/>
          <w:b/>
          <w:color w:val="auto"/>
          <w:sz w:val="48"/>
          <w:szCs w:val="48"/>
          <w:highlight w:val="none"/>
          <w:lang w:eastAsia="zh-CN"/>
        </w:rPr>
        <w:t>（专业建设工程）</w:t>
      </w:r>
    </w:p>
    <w:p>
      <w:pPr>
        <w:jc w:val="center"/>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jc w:val="both"/>
        <w:rPr>
          <w:rFonts w:asciiTheme="minorEastAsia" w:hAnsiTheme="minorEastAsia" w:eastAsiaTheme="minorEastAsia"/>
          <w:b/>
          <w:color w:val="auto"/>
          <w:sz w:val="52"/>
          <w:szCs w:val="52"/>
          <w:highlight w:val="none"/>
          <w:lang w:eastAsia="zh-CN"/>
        </w:rPr>
      </w:pPr>
    </w:p>
    <w:p>
      <w:pPr>
        <w:jc w:val="center"/>
        <w:rPr>
          <w:rFonts w:asciiTheme="minorEastAsia" w:hAnsiTheme="minorEastAsia" w:eastAsiaTheme="minorEastAsia"/>
          <w:b/>
          <w:color w:val="auto"/>
          <w:sz w:val="52"/>
          <w:szCs w:val="52"/>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8"/>
          <w:szCs w:val="28"/>
          <w:highlight w:val="none"/>
          <w:lang w:eastAsia="zh-CN"/>
        </w:rPr>
      </w:pPr>
    </w:p>
    <w:p>
      <w:pPr>
        <w:ind w:right="3258" w:rightChars="1481"/>
        <w:jc w:val="distribute"/>
        <w:rPr>
          <w:rFonts w:asciiTheme="minorEastAsia" w:hAnsiTheme="minorEastAsia" w:eastAsiaTheme="minorEastAsia"/>
          <w:b/>
          <w:color w:val="auto"/>
          <w:sz w:val="32"/>
          <w:szCs w:val="28"/>
          <w:highlight w:val="none"/>
          <w:lang w:eastAsia="zh-CN"/>
        </w:rPr>
      </w:pPr>
      <w:r>
        <w:rPr>
          <w:rFonts w:asciiTheme="minorEastAsia" w:hAnsiTheme="minorEastAsia" w:eastAsiaTheme="minor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3771900</wp:posOffset>
                </wp:positionH>
                <wp:positionV relativeFrom="paragraph">
                  <wp:posOffset>42545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a:effectLst/>
                      </wps:spPr>
                      <wps:txbx>
                        <w:txbxContent>
                          <w:p>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7pt;margin-top:3.35pt;height:36pt;width:57pt;z-index:251659264;mso-width-relative:page;mso-height-relative:page;" filled="f" stroked="t" coordsize="21600,21600" o:gfxdata="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cdsOnXAAAACAEAAA8AAAAAAAAAAQAgAAAAIgAA&#10;AGRycy9kb3ducmV2LnhtbFBLAQIUABQAAAAIAIdO4kD/ZxOoQgIAAGsEAAAOAAAAAAAAAAEAIAAA&#10;ACYBAABkcnMvZTJvRG9jLnhtbFBLBQYAAAAABgAGAFkBAADaBQAAAAA=&#10;">
                <v:fill on="f" focussize="0,0"/>
                <v:stroke color="#FFFFFF" miterlimit="8"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b/>
          <w:color w:val="auto"/>
          <w:sz w:val="32"/>
          <w:szCs w:val="28"/>
          <w:highlight w:val="none"/>
          <w:lang w:eastAsia="zh-CN"/>
        </w:rPr>
        <w:t xml:space="preserve">            住房和城乡建设部</w:t>
      </w:r>
    </w:p>
    <w:p>
      <w:pPr>
        <w:ind w:right="3258" w:rightChars="1481" w:firstLine="1985" w:firstLineChars="618"/>
        <w:jc w:val="distribute"/>
        <w:rPr>
          <w:rFonts w:asciiTheme="minorEastAsia" w:hAnsiTheme="minorEastAsia" w:eastAsiaTheme="minorEastAsia"/>
          <w:b/>
          <w:color w:val="auto"/>
          <w:sz w:val="32"/>
          <w:szCs w:val="28"/>
          <w:highlight w:val="none"/>
          <w:lang w:eastAsia="zh-CN"/>
        </w:rPr>
      </w:pPr>
      <w:r>
        <w:rPr>
          <w:rFonts w:hint="eastAsia" w:asciiTheme="minorEastAsia" w:hAnsiTheme="minorEastAsia" w:eastAsiaTheme="minorEastAsia"/>
          <w:b/>
          <w:color w:val="auto"/>
          <w:sz w:val="32"/>
          <w:szCs w:val="28"/>
          <w:highlight w:val="none"/>
          <w:lang w:eastAsia="zh-CN"/>
        </w:rPr>
        <w:t>国家工商行政管理总局</w:t>
      </w:r>
    </w:p>
    <w:p>
      <w:pPr>
        <w:rPr>
          <w:rFonts w:asciiTheme="minorEastAsia" w:hAnsiTheme="minorEastAsia" w:eastAsiaTheme="minorEastAsia"/>
          <w:b/>
          <w:color w:val="auto"/>
          <w:highlight w:val="none"/>
          <w:lang w:eastAsia="zh-CN"/>
        </w:rPr>
      </w:pPr>
    </w:p>
    <w:p>
      <w:pPr>
        <w:rPr>
          <w:rFonts w:asciiTheme="minorEastAsia" w:hAnsiTheme="minorEastAsia" w:eastAsiaTheme="minorEastAsia"/>
          <w:color w:val="auto"/>
          <w:highlight w:val="none"/>
          <w:lang w:val="zh-CN" w:eastAsia="zh-CN"/>
        </w:rPr>
      </w:pPr>
      <w:bookmarkStart w:id="120" w:name="_Toc296503025"/>
      <w:bookmarkStart w:id="121" w:name="_Toc296890982"/>
    </w:p>
    <w:p>
      <w:pPr>
        <w:rPr>
          <w:rFonts w:asciiTheme="minorEastAsia" w:hAnsiTheme="minorEastAsia" w:eastAsiaTheme="minorEastAsia"/>
          <w:color w:val="auto"/>
          <w:highlight w:val="none"/>
          <w:lang w:val="zh-CN" w:eastAsia="zh-CN"/>
        </w:rPr>
      </w:pPr>
    </w:p>
    <w:p>
      <w:pPr>
        <w:keepNext/>
        <w:keepLines/>
        <w:spacing w:line="576" w:lineRule="auto"/>
        <w:jc w:val="center"/>
        <w:rPr>
          <w:rFonts w:asciiTheme="minorEastAsia" w:hAnsiTheme="minorEastAsia" w:eastAsiaTheme="minorEastAsia"/>
          <w:b/>
          <w:bCs/>
          <w:color w:val="auto"/>
          <w:kern w:val="44"/>
          <w:sz w:val="30"/>
          <w:szCs w:val="30"/>
          <w:highlight w:val="none"/>
          <w:lang w:val="zh-CN" w:eastAsia="zh-CN"/>
        </w:rPr>
      </w:pPr>
      <w:r>
        <w:rPr>
          <w:rFonts w:hint="eastAsia" w:asciiTheme="minorEastAsia" w:hAnsiTheme="minorEastAsia" w:eastAsiaTheme="minorEastAsia"/>
          <w:b/>
          <w:bCs/>
          <w:color w:val="auto"/>
          <w:kern w:val="44"/>
          <w:sz w:val="30"/>
          <w:szCs w:val="30"/>
          <w:highlight w:val="none"/>
          <w:lang w:val="zh-CN" w:eastAsia="zh-CN"/>
        </w:rPr>
        <w:t>说  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一、《示范文本》的组成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《示范文本》由合同协议书、通用合同条款和专用合同条款三部分组成。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（一）合同协议书</w:t>
      </w:r>
    </w:p>
    <w:p>
      <w:pPr>
        <w:adjustRightInd w:val="0"/>
        <w:snapToGrid w:val="0"/>
        <w:spacing w:line="460" w:lineRule="exact"/>
        <w:ind w:left="154" w:leftChars="70"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《示范文本》合同协议书集中约定了合同当事人基本的合同权利义务。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通用合同条款是合同当事人根据《中华人民共和国建筑法》、《中华人民共和国民法典》等法律法规的规定，就工程设计的实施及相关事项，对合同当事人的权利义务作出的原则性约定。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通用合同条款既考虑了现行法律法规对工程建设的有关要求，也考虑了工程设计管理的特殊需要。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（三）专用合同条款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adjustRightInd w:val="0"/>
        <w:snapToGrid w:val="0"/>
        <w:spacing w:line="460" w:lineRule="exact"/>
        <w:ind w:right="26" w:rightChars="12"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1.专用合同条款的编号应与相应的通用合同条款的编号一致；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2.合同当事人可以通过对专用合同条款的修改，满足具体建设工程的特殊要求，避免直接修改通用合同条款；</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3.在专用合同条款中有横道线的地方，合同当事人可针对相应的通用合同条款进行细化、完善、补充、修改或另行约定；如无细化、完善、补充、修改或另行约定，则填写“无”或划“/”。</w:t>
      </w:r>
    </w:p>
    <w:p>
      <w:pPr>
        <w:adjustRightInd w:val="0"/>
        <w:snapToGrid w:val="0"/>
        <w:spacing w:line="460" w:lineRule="exact"/>
        <w:ind w:firstLine="420" w:firstLineChars="200"/>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二、《示范文本》的性质和适用范围</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《示范文本》供合同双方当事人参照使用。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房屋建筑工程以外的各行业建设工程统称为专业建设工程，具体包括煤炭、化工石化医药、石油天然气（海洋石油）、电力、冶金、军工、机械、商物粮、核工业、电子通信广电、轻纺、建材、铁道、公路、水运、民航、市政、农林、水利、海洋等工程。</w:t>
      </w: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bookmarkStart w:id="122" w:name="_Toc351203480"/>
      <w:r>
        <w:rPr>
          <w:rFonts w:cs="Times New Roman" w:asciiTheme="minorEastAsia" w:hAnsiTheme="minorEastAsia" w:eastAsiaTheme="minorEastAsia"/>
          <w:bCs/>
          <w:color w:val="auto"/>
          <w:kern w:val="2"/>
          <w:sz w:val="32"/>
          <w:szCs w:val="36"/>
          <w:highlight w:val="none"/>
          <w:lang w:eastAsia="zh-CN"/>
        </w:rPr>
        <w:br w:type="page"/>
      </w:r>
    </w:p>
    <w:p>
      <w:pPr>
        <w:keepNext/>
        <w:keepLines/>
        <w:spacing w:before="260" w:after="260" w:line="415" w:lineRule="auto"/>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第一部分  合同协议书</w:t>
      </w:r>
      <w:bookmarkEnd w:id="120"/>
      <w:bookmarkEnd w:id="121"/>
      <w:bookmarkEnd w:id="122"/>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 xml:space="preserve">发包人（全称）：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Cs/>
          <w:color w:val="auto"/>
          <w:szCs w:val="21"/>
          <w:highlight w:val="none"/>
          <w:u w:val="single"/>
          <w:lang w:eastAsia="zh-CN"/>
        </w:rPr>
        <w:t xml:space="preserve">盐城新屿建设发展有限公司 </w:t>
      </w:r>
      <w:r>
        <w:rPr>
          <w:rFonts w:asciiTheme="minorEastAsia" w:hAnsiTheme="minorEastAsia" w:eastAsiaTheme="minorEastAsia"/>
          <w:bCs/>
          <w:color w:val="auto"/>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b/>
          <w:color w:val="auto"/>
          <w:sz w:val="21"/>
          <w:szCs w:val="21"/>
          <w:highlight w:val="none"/>
          <w:u w:val="single"/>
          <w:lang w:eastAsia="zh-CN"/>
        </w:rPr>
      </w:pPr>
      <w:r>
        <w:rPr>
          <w:rFonts w:hint="eastAsia" w:asciiTheme="minorEastAsia" w:hAnsiTheme="minorEastAsia" w:eastAsiaTheme="minorEastAsia"/>
          <w:b/>
          <w:color w:val="auto"/>
          <w:sz w:val="21"/>
          <w:szCs w:val="21"/>
          <w:highlight w:val="none"/>
          <w:lang w:eastAsia="zh-CN"/>
        </w:rPr>
        <w:t>设计人（全称）：</w:t>
      </w:r>
      <w:r>
        <w:rPr>
          <w:rFonts w:hint="eastAsia"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根据《中华人民共和国民法典》、《中华人民共和国建筑法》及有关法律规定，遵循平等、自愿、公平和诚实信用的原则，双方就</w:t>
      </w:r>
      <w:r>
        <w:rPr>
          <w:rFonts w:hint="eastAsia" w:cs="Microsoft JhengHei" w:asciiTheme="minorEastAsia" w:hAnsiTheme="minorEastAsia" w:eastAsiaTheme="minorEastAsia"/>
          <w:bCs/>
          <w:color w:val="auto"/>
          <w:szCs w:val="21"/>
          <w:highlight w:val="none"/>
          <w:u w:val="single"/>
          <w:lang w:eastAsia="zh-CN"/>
        </w:rPr>
        <w:t>2024年农村道路临水路段防护工程设计服务</w:t>
      </w:r>
      <w:r>
        <w:rPr>
          <w:rFonts w:asciiTheme="minorEastAsia" w:hAnsiTheme="minorEastAsia" w:eastAsiaTheme="minorEastAsia"/>
          <w:color w:val="auto"/>
          <w:sz w:val="21"/>
          <w:szCs w:val="21"/>
          <w:highlight w:val="none"/>
          <w:lang w:eastAsia="zh-CN"/>
        </w:rPr>
        <w:t>有</w:t>
      </w:r>
      <w:r>
        <w:rPr>
          <w:rFonts w:hint="eastAsia" w:asciiTheme="minorEastAsia" w:hAnsiTheme="minorEastAsia" w:eastAsiaTheme="minorEastAsia"/>
          <w:color w:val="auto"/>
          <w:sz w:val="21"/>
          <w:szCs w:val="21"/>
          <w:highlight w:val="none"/>
          <w:lang w:eastAsia="zh-CN"/>
        </w:rPr>
        <w:t>关事项协商一致，共同达成如下协议：</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3" w:name="_Toc351203481"/>
      <w:r>
        <w:rPr>
          <w:rFonts w:hint="eastAsia" w:cs="仿宋" w:asciiTheme="minorEastAsia" w:hAnsiTheme="minorEastAsia" w:eastAsiaTheme="minorEastAsia"/>
          <w:b/>
          <w:color w:val="auto"/>
          <w:kern w:val="2"/>
          <w:sz w:val="21"/>
          <w:szCs w:val="21"/>
          <w:highlight w:val="none"/>
          <w:lang w:eastAsia="zh-CN"/>
        </w:rPr>
        <w:t>一、工程概况</w:t>
      </w:r>
      <w:bookmarkEnd w:id="123"/>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1.工程名称</w:t>
      </w:r>
      <w:r>
        <w:rPr>
          <w:rFonts w:hint="eastAsia" w:asciiTheme="minorEastAsia" w:hAnsiTheme="minorEastAsia" w:eastAsiaTheme="minorEastAsia"/>
          <w:color w:val="auto"/>
          <w:sz w:val="21"/>
          <w:szCs w:val="21"/>
          <w:highlight w:val="none"/>
          <w:lang w:eastAsia="zh-CN"/>
        </w:rPr>
        <w:t>：</w:t>
      </w:r>
      <w:r>
        <w:rPr>
          <w:rFonts w:hint="eastAsia" w:cs="Microsoft JhengHei" w:asciiTheme="minorEastAsia" w:hAnsiTheme="minorEastAsia" w:eastAsiaTheme="minorEastAsia"/>
          <w:bCs/>
          <w:color w:val="auto"/>
          <w:szCs w:val="21"/>
          <w:highlight w:val="none"/>
          <w:u w:val="single"/>
          <w:lang w:eastAsia="zh-CN"/>
        </w:rPr>
        <w:t>2024年农村道路临水路段防护工程设计服务</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2.工程批准、核准或备案文号：</w:t>
      </w:r>
      <w:r>
        <w:rPr>
          <w:rFonts w:hint="eastAsia" w:asciiTheme="minorEastAsia" w:hAnsiTheme="minorEastAsia" w:eastAsiaTheme="minorEastAsia"/>
          <w:color w:val="auto"/>
          <w:spacing w:val="-5"/>
          <w:sz w:val="21"/>
          <w:szCs w:val="21"/>
          <w:highlight w:val="none"/>
          <w:u w:val="single"/>
          <w:lang w:eastAsia="zh-CN"/>
        </w:rPr>
        <w:t xml:space="preserve">    </w:t>
      </w:r>
      <w:r>
        <w:rPr>
          <w:rFonts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pacing w:val="-5"/>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工程内容及规模：</w:t>
      </w:r>
    </w:p>
    <w:p>
      <w:pPr>
        <w:adjustRightInd w:val="0"/>
        <w:snapToGrid w:val="0"/>
        <w:spacing w:line="460" w:lineRule="exact"/>
        <w:ind w:firstLine="411" w:firstLineChars="196"/>
        <w:jc w:val="both"/>
        <w:rPr>
          <w:rFonts w:asciiTheme="minorEastAsia" w:hAnsiTheme="minorEastAsia" w:eastAsiaTheme="minorEastAsia"/>
          <w:color w:val="auto"/>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.1 </w:t>
      </w:r>
      <w:r>
        <w:rPr>
          <w:rFonts w:hint="eastAsia" w:asciiTheme="minorEastAsia" w:hAnsiTheme="minorEastAsia" w:eastAsiaTheme="minorEastAsia"/>
          <w:color w:val="auto"/>
          <w:sz w:val="21"/>
          <w:szCs w:val="21"/>
          <w:highlight w:val="none"/>
          <w:lang w:eastAsia="zh-CN"/>
        </w:rPr>
        <w:t>工程内容：</w:t>
      </w:r>
      <w:r>
        <w:rPr>
          <w:rFonts w:hint="eastAsia" w:cs="Microsoft JhengHei" w:asciiTheme="minorEastAsia" w:hAnsiTheme="minorEastAsia" w:eastAsiaTheme="minorEastAsia"/>
          <w:bCs/>
          <w:color w:val="auto"/>
          <w:szCs w:val="21"/>
          <w:highlight w:val="none"/>
          <w:u w:val="single"/>
          <w:lang w:eastAsia="zh-CN"/>
        </w:rPr>
        <w:t>2024年农村道路临水路段防护工程设计服务</w:t>
      </w:r>
      <w:r>
        <w:rPr>
          <w:rFonts w:hint="eastAsia" w:asciiTheme="minorEastAsia" w:hAnsiTheme="minorEastAsia" w:eastAsiaTheme="minorEastAsia"/>
          <w:color w:val="auto"/>
          <w:szCs w:val="21"/>
          <w:highlight w:val="none"/>
          <w:u w:val="single"/>
          <w:lang w:eastAsia="zh-CN"/>
        </w:rPr>
        <w:t>，具体详见设计任务书要求</w:t>
      </w:r>
      <w:r>
        <w:rPr>
          <w:rFonts w:hint="eastAsia" w:asciiTheme="minorEastAsia" w:hAnsiTheme="minorEastAsia" w:eastAsiaTheme="minorEastAsia"/>
          <w:color w:val="auto"/>
          <w:szCs w:val="21"/>
          <w:highlight w:val="none"/>
          <w:lang w:eastAsia="zh-CN"/>
        </w:rPr>
        <w:t>。</w:t>
      </w:r>
    </w:p>
    <w:p>
      <w:pPr>
        <w:adjustRightInd w:val="0"/>
        <w:snapToGrid w:val="0"/>
        <w:spacing w:line="460" w:lineRule="exact"/>
        <w:ind w:firstLine="411" w:firstLineChars="196"/>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w:t>
      </w:r>
      <w:r>
        <w:rPr>
          <w:rFonts w:asciiTheme="minorEastAsia" w:hAnsiTheme="minorEastAsia" w:eastAsiaTheme="minorEastAsia"/>
          <w:color w:val="auto"/>
          <w:sz w:val="21"/>
          <w:szCs w:val="21"/>
          <w:highlight w:val="none"/>
          <w:lang w:eastAsia="zh-CN"/>
        </w:rPr>
        <w:t xml:space="preserve">.2 </w:t>
      </w:r>
      <w:r>
        <w:rPr>
          <w:rFonts w:hint="eastAsia" w:asciiTheme="minorEastAsia" w:hAnsiTheme="minorEastAsia" w:eastAsiaTheme="minorEastAsia"/>
          <w:color w:val="auto"/>
          <w:sz w:val="21"/>
          <w:szCs w:val="21"/>
          <w:highlight w:val="none"/>
          <w:lang w:eastAsia="zh-CN"/>
        </w:rPr>
        <w:t>工程规模：</w:t>
      </w:r>
      <w:r>
        <w:rPr>
          <w:rFonts w:hint="eastAsia" w:asciiTheme="minorEastAsia" w:hAnsiTheme="minorEastAsia" w:eastAsiaTheme="minorEastAsia"/>
          <w:color w:val="auto"/>
          <w:sz w:val="21"/>
          <w:szCs w:val="21"/>
          <w:highlight w:val="none"/>
          <w:u w:val="single"/>
          <w:lang w:eastAsia="zh-CN"/>
        </w:rPr>
        <w:t>根据步凤镇、区主管部门等相关要求，结合农村道路现状综合考虑，对步凤镇境内部分农村道路临水段、平交口等进行防护栏、安全标牌、减速带等方案设计、施工图设计审查以及后续设计咨询等全过程服务。</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bCs/>
          <w:color w:val="auto"/>
          <w:sz w:val="21"/>
          <w:szCs w:val="21"/>
          <w:highlight w:val="none"/>
          <w:lang w:eastAsia="zh-CN"/>
        </w:rPr>
        <w:t>工程所在地详细地址：</w:t>
      </w:r>
      <w:r>
        <w:rPr>
          <w:rFonts w:hint="eastAsia" w:cs="Microsoft JhengHei" w:asciiTheme="minorEastAsia" w:hAnsiTheme="minorEastAsia" w:eastAsiaTheme="minorEastAsia"/>
          <w:color w:val="auto"/>
          <w:szCs w:val="21"/>
          <w:highlight w:val="none"/>
          <w:u w:val="single"/>
          <w:lang w:eastAsia="zh-CN"/>
        </w:rPr>
        <w:t>盐城市经济技术开发区</w:t>
      </w:r>
      <w:r>
        <w:rPr>
          <w:rFonts w:hint="eastAsia" w:cs="Microsoft JhengHei" w:asciiTheme="minorEastAsia" w:hAnsiTheme="minorEastAsia" w:eastAsiaTheme="minorEastAsia"/>
          <w:color w:val="auto"/>
          <w:szCs w:val="21"/>
          <w:highlight w:val="none"/>
          <w:u w:val="single"/>
          <w:lang w:val="en-US" w:eastAsia="zh-CN"/>
        </w:rPr>
        <w:t>境内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5.工程投资估算：</w:t>
      </w:r>
      <w:r>
        <w:rPr>
          <w:rFonts w:hint="eastAsia" w:cs="Times New Roman" w:asciiTheme="minorEastAsia" w:hAnsiTheme="minorEastAsia" w:eastAsiaTheme="minorEastAsia"/>
          <w:color w:val="auto"/>
          <w:kern w:val="2"/>
          <w:sz w:val="21"/>
          <w:szCs w:val="21"/>
          <w:highlight w:val="none"/>
          <w:u w:val="single"/>
          <w:lang w:eastAsia="zh-CN"/>
        </w:rPr>
        <w:t>以发包人实际委托规模为准</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6.工程进度安排：</w:t>
      </w:r>
      <w:r>
        <w:rPr>
          <w:rFonts w:hint="eastAsia" w:asciiTheme="minorEastAsia" w:hAnsiTheme="minorEastAsia" w:eastAsiaTheme="minorEastAsia"/>
          <w:color w:val="auto"/>
          <w:sz w:val="21"/>
          <w:szCs w:val="21"/>
          <w:highlight w:val="none"/>
          <w:u w:val="single"/>
          <w:lang w:eastAsia="zh-CN"/>
        </w:rPr>
        <w:t xml:space="preserve"> 详见本设计合同专用合同条款附件4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11" w:firstLineChars="196"/>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7.工程主要技术标准：</w:t>
      </w:r>
      <w:r>
        <w:rPr>
          <w:rFonts w:hint="eastAsia" w:cs="仿宋" w:asciiTheme="minorEastAsia" w:hAnsiTheme="minorEastAsia" w:eastAsiaTheme="minorEastAsia"/>
          <w:bCs/>
          <w:color w:val="auto"/>
          <w:sz w:val="21"/>
          <w:szCs w:val="21"/>
          <w:highlight w:val="none"/>
          <w:u w:val="single"/>
          <w:lang w:eastAsia="zh-CN"/>
        </w:rPr>
        <w:t>执行国家现行技术标准</w:t>
      </w:r>
      <w:r>
        <w:rPr>
          <w:rFonts w:hint="eastAsia" w:cs="仿宋" w:asciiTheme="minorEastAsia" w:hAnsiTheme="minorEastAsia" w:eastAsiaTheme="minorEastAsia"/>
          <w:bCs/>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二、工程设计范围、阶段与服务内容</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1.工程设计范围：</w:t>
      </w:r>
      <w:r>
        <w:rPr>
          <w:rFonts w:hint="eastAsia" w:asciiTheme="minorEastAsia" w:hAnsiTheme="minorEastAsia" w:eastAsiaTheme="minorEastAsia"/>
          <w:color w:val="auto"/>
          <w:sz w:val="21"/>
          <w:szCs w:val="21"/>
          <w:highlight w:val="none"/>
          <w:u w:val="single"/>
          <w:lang w:eastAsia="zh-CN"/>
        </w:rPr>
        <w:t xml:space="preserve">详见本设计合同专用合同条款附件1 </w:t>
      </w:r>
      <w:r>
        <w:rPr>
          <w:rFonts w:hint="eastAsia" w:asciiTheme="minorEastAsia" w:hAnsiTheme="minorEastAsia" w:eastAsiaTheme="minorEastAsia"/>
          <w:bCs/>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2.工程设计阶段：</w:t>
      </w:r>
      <w:r>
        <w:rPr>
          <w:rFonts w:hint="eastAsia" w:asciiTheme="minorEastAsia" w:hAnsiTheme="minorEastAsia" w:eastAsiaTheme="minorEastAsia"/>
          <w:color w:val="auto"/>
          <w:sz w:val="21"/>
          <w:szCs w:val="21"/>
          <w:highlight w:val="none"/>
          <w:u w:val="single"/>
          <w:lang w:eastAsia="zh-CN"/>
        </w:rPr>
        <w:t>设计及相关服务</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3.工程设计服务内容：</w:t>
      </w:r>
      <w:r>
        <w:rPr>
          <w:rFonts w:hint="eastAsia" w:asciiTheme="minorEastAsia" w:hAnsiTheme="minorEastAsia" w:eastAsiaTheme="minorEastAsia"/>
          <w:color w:val="auto"/>
          <w:sz w:val="21"/>
          <w:szCs w:val="21"/>
          <w:highlight w:val="none"/>
          <w:u w:val="single"/>
          <w:lang w:eastAsia="zh-CN"/>
        </w:rPr>
        <w:t>详见本设计合同专用合同条款附件1</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4" w:name="_Toc351203482"/>
      <w:r>
        <w:rPr>
          <w:rFonts w:hint="eastAsia" w:cs="仿宋" w:asciiTheme="minorEastAsia" w:hAnsiTheme="minorEastAsia" w:eastAsiaTheme="minorEastAsia"/>
          <w:b/>
          <w:color w:val="auto"/>
          <w:kern w:val="2"/>
          <w:sz w:val="21"/>
          <w:szCs w:val="21"/>
          <w:highlight w:val="none"/>
          <w:lang w:eastAsia="zh-CN"/>
        </w:rPr>
        <w:t>三、</w:t>
      </w:r>
      <w:bookmarkEnd w:id="124"/>
      <w:r>
        <w:rPr>
          <w:rFonts w:hint="eastAsia" w:cs="仿宋" w:asciiTheme="minorEastAsia" w:hAnsiTheme="minorEastAsia" w:eastAsiaTheme="minorEastAsia"/>
          <w:b/>
          <w:color w:val="auto"/>
          <w:kern w:val="2"/>
          <w:sz w:val="21"/>
          <w:szCs w:val="21"/>
          <w:highlight w:val="none"/>
          <w:lang w:eastAsia="zh-CN"/>
        </w:rPr>
        <w:t>工程设计周期</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snapToGrid w:val="0"/>
          <w:color w:val="auto"/>
          <w:sz w:val="21"/>
          <w:szCs w:val="21"/>
          <w:highlight w:val="none"/>
          <w:lang w:eastAsia="zh-CN"/>
        </w:rPr>
      </w:pPr>
      <w:r>
        <w:rPr>
          <w:rFonts w:hint="eastAsia" w:asciiTheme="minorEastAsia" w:hAnsiTheme="minorEastAsia" w:eastAsiaTheme="minorEastAsia"/>
          <w:snapToGrid w:val="0"/>
          <w:color w:val="auto"/>
          <w:sz w:val="21"/>
          <w:szCs w:val="21"/>
          <w:highlight w:val="none"/>
          <w:lang w:eastAsia="zh-CN"/>
        </w:rPr>
        <w:t>中标人在签订合同后</w:t>
      </w:r>
      <w:r>
        <w:rPr>
          <w:rFonts w:hint="eastAsia" w:asciiTheme="minorEastAsia" w:hAnsiTheme="minorEastAsia" w:eastAsiaTheme="minorEastAsia"/>
          <w:snapToGrid w:val="0"/>
          <w:color w:val="auto"/>
          <w:sz w:val="21"/>
          <w:szCs w:val="21"/>
          <w:highlight w:val="none"/>
          <w:lang w:val="en-US" w:eastAsia="zh-CN"/>
        </w:rPr>
        <w:t xml:space="preserve"> 30 </w:t>
      </w:r>
      <w:r>
        <w:rPr>
          <w:rFonts w:hint="eastAsia" w:asciiTheme="minorEastAsia" w:hAnsiTheme="minorEastAsia" w:eastAsiaTheme="minorEastAsia"/>
          <w:snapToGrid w:val="0"/>
          <w:color w:val="auto"/>
          <w:sz w:val="21"/>
          <w:szCs w:val="21"/>
          <w:highlight w:val="none"/>
          <w:lang w:eastAsia="zh-CN"/>
        </w:rPr>
        <w:t>日历天内完成本项目所有设计内容，并提交成果文件报主管部门审批。</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5" w:name="_Toc351203484"/>
      <w:r>
        <w:rPr>
          <w:rFonts w:hint="eastAsia" w:cs="仿宋" w:asciiTheme="minorEastAsia" w:hAnsiTheme="minorEastAsia" w:eastAsiaTheme="minorEastAsia"/>
          <w:b/>
          <w:color w:val="auto"/>
          <w:kern w:val="2"/>
          <w:sz w:val="21"/>
          <w:szCs w:val="21"/>
          <w:highlight w:val="none"/>
          <w:lang w:eastAsia="zh-CN"/>
        </w:rPr>
        <w:t>四、合同价格形式与签约合同价</w:t>
      </w:r>
      <w:bookmarkEnd w:id="125"/>
      <w:r>
        <w:rPr>
          <w:rFonts w:hint="eastAsia" w:cs="仿宋" w:asciiTheme="minorEastAsia" w:hAnsiTheme="minorEastAsia" w:eastAsiaTheme="minorEastAsia"/>
          <w:b/>
          <w:color w:val="auto"/>
          <w:kern w:val="2"/>
          <w:sz w:val="21"/>
          <w:szCs w:val="21"/>
          <w:highlight w:val="none"/>
          <w:lang w:eastAsia="zh-CN"/>
        </w:rPr>
        <w:tab/>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1.合同价格形式：</w:t>
      </w:r>
      <w:r>
        <w:rPr>
          <w:rFonts w:hint="eastAsia" w:asciiTheme="minorEastAsia" w:hAnsiTheme="minorEastAsia" w:eastAsiaTheme="minorEastAsia"/>
          <w:b/>
          <w:bCs/>
          <w:color w:val="auto"/>
          <w:sz w:val="21"/>
          <w:szCs w:val="21"/>
          <w:highlight w:val="none"/>
          <w:u w:val="single"/>
          <w:lang w:eastAsia="zh-CN"/>
        </w:rPr>
        <w:t xml:space="preserve"> </w:t>
      </w:r>
      <w:r>
        <w:rPr>
          <w:rFonts w:hint="eastAsia" w:asciiTheme="minorEastAsia" w:hAnsiTheme="minorEastAsia" w:eastAsiaTheme="minorEastAsia"/>
          <w:b/>
          <w:bCs/>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2.签约合同价为：</w:t>
      </w:r>
    </w:p>
    <w:p>
      <w:pPr>
        <w:pageBreakBefore w:val="0"/>
        <w:widowControl w:val="0"/>
        <w:kinsoku/>
        <w:wordWrap/>
        <w:overflowPunct/>
        <w:topLinePunct w:val="0"/>
        <w:bidi w:val="0"/>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6" w:name="_Toc351203485"/>
      <w:r>
        <w:rPr>
          <w:rFonts w:hint="eastAsia" w:cs="仿宋" w:asciiTheme="minorEastAsia" w:hAnsiTheme="minorEastAsia" w:eastAsiaTheme="minorEastAsia"/>
          <w:b/>
          <w:color w:val="auto"/>
          <w:kern w:val="2"/>
          <w:sz w:val="21"/>
          <w:szCs w:val="21"/>
          <w:highlight w:val="none"/>
          <w:lang w:eastAsia="zh-CN"/>
        </w:rPr>
        <w:t>五、</w:t>
      </w:r>
      <w:bookmarkEnd w:id="126"/>
      <w:r>
        <w:rPr>
          <w:rFonts w:hint="eastAsia" w:cs="仿宋" w:asciiTheme="minorEastAsia" w:hAnsiTheme="minorEastAsia" w:eastAsiaTheme="minorEastAsia"/>
          <w:b/>
          <w:color w:val="auto"/>
          <w:kern w:val="2"/>
          <w:sz w:val="21"/>
          <w:szCs w:val="21"/>
          <w:highlight w:val="none"/>
          <w:lang w:eastAsia="zh-CN"/>
        </w:rPr>
        <w:t>发包人代表与设计人项目负责人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设计人项目负责人：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7" w:name="_Toc351203486"/>
      <w:r>
        <w:rPr>
          <w:rFonts w:hint="eastAsia" w:cs="仿宋" w:asciiTheme="minorEastAsia" w:hAnsiTheme="minorEastAsia" w:eastAsiaTheme="minorEastAsia"/>
          <w:b/>
          <w:color w:val="auto"/>
          <w:kern w:val="2"/>
          <w:sz w:val="21"/>
          <w:szCs w:val="21"/>
          <w:highlight w:val="none"/>
          <w:lang w:eastAsia="zh-CN"/>
        </w:rPr>
        <w:t>六、合同文件构成</w:t>
      </w:r>
      <w:bookmarkEnd w:id="127"/>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本协议书与下列文件一起构成合同文件：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（1）专用合同条款及其附件；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（2）通用合同条款；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（3）中标通知书（如果有）；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（4）投标函及其附录（如果有）；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（5）发包人要求；</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（6）技术标准；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（7）发包人提供的上一阶段图纸（如果有）；</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（8）其他合同文件。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在合同履行过程中形成的与合同有关的文件均构成合同文件组成部分。</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上述各项合同文件包括合同当事人就该项合同文件所作出的补充和修改，属于同一类内容的文件，应以最新签署的为准。</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8" w:name="_Toc351203487"/>
      <w:r>
        <w:rPr>
          <w:rFonts w:hint="eastAsia" w:cs="仿宋" w:asciiTheme="minorEastAsia" w:hAnsiTheme="minorEastAsia" w:eastAsiaTheme="minorEastAsia"/>
          <w:b/>
          <w:color w:val="auto"/>
          <w:kern w:val="2"/>
          <w:sz w:val="21"/>
          <w:szCs w:val="21"/>
          <w:highlight w:val="none"/>
          <w:lang w:eastAsia="zh-CN"/>
        </w:rPr>
        <w:t>七、承诺</w:t>
      </w:r>
      <w:bookmarkEnd w:id="128"/>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1.发包人承诺按照法律规定履行项目审批手续，按照合同约定提供设计依据，并按合同约定的期限和方式支付合同价款。</w:t>
      </w:r>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2.设计人承诺按照法律和技术标准规定及合同约定提供工程设计服务。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29" w:name="_Toc351203488"/>
      <w:r>
        <w:rPr>
          <w:rFonts w:hint="eastAsia" w:cs="仿宋" w:asciiTheme="minorEastAsia" w:hAnsiTheme="minorEastAsia" w:eastAsiaTheme="minorEastAsia"/>
          <w:b/>
          <w:color w:val="auto"/>
          <w:kern w:val="2"/>
          <w:sz w:val="21"/>
          <w:szCs w:val="21"/>
          <w:highlight w:val="none"/>
          <w:lang w:eastAsia="zh-CN"/>
        </w:rPr>
        <w:t>八、词语含义</w:t>
      </w:r>
      <w:bookmarkEnd w:id="129"/>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本协议书中词语含义与第二部分通用合同条款中赋予的含义相同。</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0" w:name="_Toc351203490"/>
      <w:r>
        <w:rPr>
          <w:rFonts w:hint="eastAsia" w:cs="仿宋" w:asciiTheme="minorEastAsia" w:hAnsiTheme="minorEastAsia" w:eastAsiaTheme="minorEastAsia"/>
          <w:b/>
          <w:color w:val="auto"/>
          <w:kern w:val="2"/>
          <w:sz w:val="21"/>
          <w:szCs w:val="21"/>
          <w:highlight w:val="none"/>
          <w:lang w:eastAsia="zh-CN"/>
        </w:rPr>
        <w:t>九、签订地点</w:t>
      </w:r>
      <w:bookmarkEnd w:id="130"/>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本合同在</w:t>
      </w:r>
      <w:r>
        <w:rPr>
          <w:rFonts w:hint="eastAsia" w:asciiTheme="minorEastAsia" w:hAnsiTheme="minorEastAsia" w:eastAsiaTheme="minorEastAsia"/>
          <w:bCs/>
          <w:color w:val="auto"/>
          <w:sz w:val="21"/>
          <w:szCs w:val="21"/>
          <w:highlight w:val="none"/>
          <w:u w:val="single"/>
          <w:lang w:eastAsia="zh-CN"/>
        </w:rPr>
        <w:t xml:space="preserve">  盐城新屿建设发展有限公司  </w:t>
      </w:r>
      <w:r>
        <w:rPr>
          <w:rFonts w:hint="eastAsia" w:asciiTheme="minorEastAsia" w:hAnsiTheme="minorEastAsia" w:eastAsiaTheme="minorEastAsia"/>
          <w:bCs/>
          <w:color w:val="auto"/>
          <w:sz w:val="21"/>
          <w:szCs w:val="21"/>
          <w:highlight w:val="none"/>
          <w:lang w:eastAsia="zh-CN"/>
        </w:rPr>
        <w:t>签订。</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1" w:name="_Toc351203491"/>
      <w:r>
        <w:rPr>
          <w:rFonts w:hint="eastAsia" w:cs="仿宋" w:asciiTheme="minorEastAsia" w:hAnsiTheme="minorEastAsia" w:eastAsiaTheme="minorEastAsia"/>
          <w:b/>
          <w:color w:val="auto"/>
          <w:kern w:val="2"/>
          <w:sz w:val="21"/>
          <w:szCs w:val="21"/>
          <w:highlight w:val="none"/>
          <w:lang w:eastAsia="zh-CN"/>
        </w:rPr>
        <w:t>十、补充协议</w:t>
      </w:r>
      <w:bookmarkEnd w:id="131"/>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合同未尽事宜，合同当事人另行签订补充协议，补充协议是合同的组成部分，与本合同具有同等法律效力。</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2" w:name="_Toc351203492"/>
      <w:r>
        <w:rPr>
          <w:rFonts w:hint="eastAsia" w:cs="仿宋" w:asciiTheme="minorEastAsia" w:hAnsiTheme="minorEastAsia" w:eastAsiaTheme="minorEastAsia"/>
          <w:b/>
          <w:color w:val="auto"/>
          <w:kern w:val="2"/>
          <w:sz w:val="21"/>
          <w:szCs w:val="21"/>
          <w:highlight w:val="none"/>
          <w:lang w:eastAsia="zh-CN"/>
        </w:rPr>
        <w:t>十一、合同生效</w:t>
      </w:r>
      <w:bookmarkEnd w:id="132"/>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本合同自</w:t>
      </w:r>
      <w:r>
        <w:rPr>
          <w:rFonts w:hint="eastAsia" w:asciiTheme="minorEastAsia" w:hAnsiTheme="minorEastAsia" w:eastAsiaTheme="minorEastAsia"/>
          <w:bCs/>
          <w:color w:val="auto"/>
          <w:sz w:val="21"/>
          <w:szCs w:val="21"/>
          <w:highlight w:val="none"/>
          <w:u w:val="single"/>
          <w:lang w:eastAsia="zh-CN"/>
        </w:rPr>
        <w:t xml:space="preserve"> 双方盖章签字后 </w:t>
      </w:r>
      <w:r>
        <w:rPr>
          <w:rFonts w:hint="eastAsia" w:asciiTheme="minorEastAsia" w:hAnsiTheme="minorEastAsia" w:eastAsiaTheme="minorEastAsia"/>
          <w:bCs/>
          <w:color w:val="auto"/>
          <w:sz w:val="21"/>
          <w:szCs w:val="21"/>
          <w:highlight w:val="none"/>
          <w:lang w:eastAsia="zh-CN"/>
        </w:rPr>
        <w:t>生效。</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bookmarkStart w:id="133" w:name="_Toc351203493"/>
      <w:r>
        <w:rPr>
          <w:rFonts w:hint="eastAsia" w:cs="仿宋" w:asciiTheme="minorEastAsia" w:hAnsiTheme="minorEastAsia" w:eastAsiaTheme="minorEastAsia"/>
          <w:b/>
          <w:color w:val="auto"/>
          <w:kern w:val="2"/>
          <w:sz w:val="21"/>
          <w:szCs w:val="21"/>
          <w:highlight w:val="none"/>
          <w:lang w:eastAsia="zh-CN"/>
        </w:rPr>
        <w:t>十二、合同份数</w:t>
      </w:r>
      <w:bookmarkEnd w:id="133"/>
    </w:p>
    <w:p>
      <w:pPr>
        <w:adjustRightInd w:val="0"/>
        <w:snapToGrid w:val="0"/>
        <w:spacing w:line="460" w:lineRule="exact"/>
        <w:ind w:firstLine="420" w:firstLineChars="200"/>
        <w:jc w:val="both"/>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本合同正本一式</w:t>
      </w:r>
      <w:r>
        <w:rPr>
          <w:rFonts w:hint="eastAsia" w:asciiTheme="minorEastAsia" w:hAnsiTheme="minorEastAsia" w:eastAsiaTheme="minorEastAsia"/>
          <w:bCs/>
          <w:color w:val="auto"/>
          <w:sz w:val="21"/>
          <w:szCs w:val="21"/>
          <w:highlight w:val="none"/>
          <w:u w:val="single"/>
          <w:lang w:eastAsia="zh-CN"/>
        </w:rPr>
        <w:t xml:space="preserve">  贰  </w:t>
      </w:r>
      <w:r>
        <w:rPr>
          <w:rFonts w:hint="eastAsia" w:asciiTheme="minorEastAsia" w:hAnsiTheme="minorEastAsia" w:eastAsiaTheme="minorEastAsia"/>
          <w:bCs/>
          <w:color w:val="auto"/>
          <w:sz w:val="21"/>
          <w:szCs w:val="21"/>
          <w:highlight w:val="none"/>
          <w:lang w:eastAsia="zh-CN"/>
        </w:rPr>
        <w:t>份、副本一式</w:t>
      </w:r>
      <w:r>
        <w:rPr>
          <w:rFonts w:hint="eastAsia" w:asciiTheme="minorEastAsia" w:hAnsiTheme="minorEastAsia" w:eastAsiaTheme="minorEastAsia"/>
          <w:bCs/>
          <w:color w:val="auto"/>
          <w:sz w:val="21"/>
          <w:szCs w:val="21"/>
          <w:highlight w:val="none"/>
          <w:u w:val="single"/>
          <w:lang w:eastAsia="zh-CN"/>
        </w:rPr>
        <w:t xml:space="preserve">  捌  </w:t>
      </w:r>
      <w:r>
        <w:rPr>
          <w:rFonts w:hint="eastAsia" w:asciiTheme="minorEastAsia" w:hAnsiTheme="minorEastAsia" w:eastAsiaTheme="minorEastAsia"/>
          <w:bCs/>
          <w:color w:val="auto"/>
          <w:sz w:val="21"/>
          <w:szCs w:val="21"/>
          <w:highlight w:val="none"/>
          <w:lang w:eastAsia="zh-CN"/>
        </w:rPr>
        <w:t>份，均具有同等法律效力，发包人执正本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份，设计人执正本</w:t>
      </w:r>
      <w:r>
        <w:rPr>
          <w:rFonts w:hint="eastAsia" w:asciiTheme="minorEastAsia" w:hAnsiTheme="minorEastAsia" w:eastAsiaTheme="minorEastAsia"/>
          <w:bCs/>
          <w:color w:val="auto"/>
          <w:sz w:val="21"/>
          <w:szCs w:val="21"/>
          <w:highlight w:val="none"/>
          <w:u w:val="single"/>
          <w:lang w:eastAsia="zh-CN"/>
        </w:rPr>
        <w:t xml:space="preserve">  壹  </w:t>
      </w:r>
      <w:r>
        <w:rPr>
          <w:rFonts w:hint="eastAsia" w:asciiTheme="minorEastAsia" w:hAnsiTheme="minorEastAsia" w:eastAsiaTheme="minorEastAsia"/>
          <w:bCs/>
          <w:color w:val="auto"/>
          <w:sz w:val="21"/>
          <w:szCs w:val="21"/>
          <w:highlight w:val="none"/>
          <w:lang w:eastAsia="zh-CN"/>
        </w:rPr>
        <w:t>份、副本</w:t>
      </w:r>
      <w:r>
        <w:rPr>
          <w:rFonts w:hint="eastAsia" w:asciiTheme="minorEastAsia" w:hAnsiTheme="minorEastAsia" w:eastAsiaTheme="minorEastAsia"/>
          <w:bCs/>
          <w:color w:val="auto"/>
          <w:sz w:val="21"/>
          <w:szCs w:val="21"/>
          <w:highlight w:val="none"/>
          <w:u w:val="single"/>
          <w:lang w:eastAsia="zh-CN"/>
        </w:rPr>
        <w:t xml:space="preserve">  肆  </w:t>
      </w:r>
      <w:r>
        <w:rPr>
          <w:rFonts w:hint="eastAsia" w:asciiTheme="minorEastAsia" w:hAnsiTheme="minorEastAsia" w:eastAsiaTheme="minorEastAsia"/>
          <w:bCs/>
          <w:color w:val="auto"/>
          <w:sz w:val="21"/>
          <w:szCs w:val="21"/>
          <w:highlight w:val="none"/>
          <w:lang w:eastAsia="zh-CN"/>
        </w:rPr>
        <w:t>份。</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  （盖章）                       设计人：  （盖章）</w:t>
      </w:r>
    </w:p>
    <w:p>
      <w:pPr>
        <w:adjustRightInd w:val="0"/>
        <w:snapToGrid w:val="0"/>
        <w:spacing w:line="460" w:lineRule="exact"/>
        <w:rPr>
          <w:rFonts w:asciiTheme="minorEastAsia" w:hAnsiTheme="minorEastAsia" w:eastAsiaTheme="minorEastAsia"/>
          <w:color w:val="auto"/>
          <w:sz w:val="21"/>
          <w:szCs w:val="21"/>
          <w:highlight w:val="none"/>
          <w:lang w:eastAsia="zh-CN"/>
        </w:rPr>
      </w:pP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法定代表人或其委托代理人：               法定代表人或其委托代理人：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（签字）                                （签字）</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组织机构代码：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组织机构代码：</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tabs>
          <w:tab w:val="left" w:pos="4410"/>
        </w:tabs>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纳税人识别码：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纳税人识别码：</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地  址：</w:t>
      </w:r>
      <w:r>
        <w:rPr>
          <w:rFonts w:hint="eastAsia" w:asciiTheme="minorEastAsia" w:hAnsiTheme="minorEastAsia" w:eastAsiaTheme="minorEastAsia"/>
          <w:color w:val="auto"/>
          <w:sz w:val="21"/>
          <w:szCs w:val="21"/>
          <w:highlight w:val="none"/>
          <w:u w:val="single"/>
        </w:rPr>
        <w:t xml:space="preserve"> 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邮政编码：</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 xml:space="preserve">              邮政编码：</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xml:space="preserve">     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rPr>
        <w:t xml:space="preserve">  </w:t>
      </w:r>
      <w:r>
        <w:rPr>
          <w:rFonts w:hint="eastAsia" w:asciiTheme="minorEastAsia" w:hAnsiTheme="minorEastAsia" w:eastAsiaTheme="minorEastAsia"/>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rPr>
        <w:t>法定代表人：</w:t>
      </w:r>
      <w:r>
        <w:rPr>
          <w:rFonts w:hint="eastAsia" w:asciiTheme="minorEastAsia" w:hAnsiTheme="minorEastAsia" w:eastAsiaTheme="minorEastAsia"/>
          <w:color w:val="auto"/>
          <w:sz w:val="21"/>
          <w:szCs w:val="21"/>
          <w:highlight w:val="none"/>
          <w:u w:val="single"/>
        </w:rPr>
        <w:t>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委托代理人：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委托代理人：</w:t>
      </w:r>
      <w:r>
        <w:rPr>
          <w:rFonts w:hint="eastAsia" w:asciiTheme="minorEastAsia" w:hAnsiTheme="minorEastAsia" w:eastAsiaTheme="minorEastAsia"/>
          <w:color w:val="auto"/>
          <w:sz w:val="21"/>
          <w:szCs w:val="21"/>
          <w:highlight w:val="none"/>
          <w:u w:val="single"/>
          <w:lang w:eastAsia="zh-CN"/>
        </w:rPr>
        <w:t xml:space="preserve">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  话：</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电  话：</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传  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传  真：</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              电子信箱：</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开户银行：</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开户银行：</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账  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账  号：</w:t>
      </w:r>
      <w:r>
        <w:rPr>
          <w:rFonts w:hint="eastAsia" w:asciiTheme="minorEastAsia" w:hAnsiTheme="minorEastAsia" w:eastAsiaTheme="minorEastAsia"/>
          <w:color w:val="auto"/>
          <w:sz w:val="21"/>
          <w:szCs w:val="21"/>
          <w:highlight w:val="none"/>
          <w:u w:val="single"/>
          <w:lang w:eastAsia="zh-CN"/>
        </w:rPr>
        <w:t xml:space="preserve">      </w:t>
      </w:r>
    </w:p>
    <w:p>
      <w:pPr>
        <w:adjustRightInd w:val="0"/>
        <w:snapToGrid w:val="0"/>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时  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 xml:space="preserve">日 </w:t>
      </w:r>
      <w:r>
        <w:rPr>
          <w:rFonts w:hint="eastAsia" w:asciiTheme="minorEastAsia" w:hAnsiTheme="minorEastAsia" w:eastAsiaTheme="minorEastAsia"/>
          <w:i/>
          <w:color w:val="auto"/>
          <w:sz w:val="21"/>
          <w:szCs w:val="21"/>
          <w:highlight w:val="none"/>
          <w:lang w:eastAsia="zh-CN"/>
        </w:rPr>
        <w:t xml:space="preserve">  </w:t>
      </w:r>
      <w:r>
        <w:rPr>
          <w:rFonts w:hint="eastAsia" w:asciiTheme="minorEastAsia" w:hAnsiTheme="minorEastAsia" w:eastAsiaTheme="minorEastAsia"/>
          <w:color w:val="auto"/>
          <w:sz w:val="21"/>
          <w:szCs w:val="21"/>
          <w:highlight w:val="none"/>
          <w:lang w:eastAsia="zh-CN"/>
        </w:rPr>
        <w:t xml:space="preserve">           时  间： </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年</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月</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日</w:t>
      </w: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rPr>
          <w:rFonts w:hint="eastAsia"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br w:type="page"/>
      </w:r>
    </w:p>
    <w:p>
      <w:pPr>
        <w:widowControl/>
        <w:ind w:firstLine="2240" w:firstLineChars="700"/>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第二部分 通用合同条款</w:t>
      </w:r>
      <w:bookmarkStart w:id="134" w:name="_Toc337558727"/>
    </w:p>
    <w:bookmarkEnd w:id="134"/>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jc w:val="center"/>
        <w:rPr>
          <w:rFonts w:asciiTheme="minorEastAsia" w:hAnsiTheme="minorEastAsia" w:eastAsiaTheme="minorEastAsia"/>
          <w:bCs/>
          <w:color w:val="auto"/>
          <w:sz w:val="21"/>
          <w:szCs w:val="21"/>
          <w:highlight w:val="none"/>
          <w:lang w:eastAsia="zh-CN"/>
        </w:rPr>
      </w:pPr>
      <w:r>
        <w:rPr>
          <w:rFonts w:hint="eastAsia" w:asciiTheme="minorEastAsia" w:hAnsiTheme="minorEastAsia" w:eastAsiaTheme="minorEastAsia"/>
          <w:bCs/>
          <w:color w:val="auto"/>
          <w:sz w:val="21"/>
          <w:szCs w:val="21"/>
          <w:highlight w:val="none"/>
          <w:lang w:eastAsia="zh-CN"/>
        </w:rPr>
        <w:t>同建设工程设计合同示范文本（专业建设工程）（GF—2015—0210）内的通用合同条款</w:t>
      </w: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bCs/>
          <w:color w:val="auto"/>
          <w:sz w:val="21"/>
          <w:szCs w:val="21"/>
          <w:highlight w:val="none"/>
          <w:lang w:eastAsia="zh-CN"/>
        </w:rPr>
      </w:pPr>
    </w:p>
    <w:p>
      <w:pPr>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rPr>
          <w:rFonts w:cs="Times New Roman" w:asciiTheme="minorEastAsia" w:hAnsiTheme="minorEastAsia" w:eastAsiaTheme="minorEastAsia"/>
          <w:bCs/>
          <w:color w:val="auto"/>
          <w:kern w:val="2"/>
          <w:sz w:val="32"/>
          <w:szCs w:val="36"/>
          <w:highlight w:val="none"/>
          <w:lang w:eastAsia="zh-CN"/>
        </w:rPr>
      </w:pPr>
      <w:r>
        <w:rPr>
          <w:rFonts w:cs="Times New Roman" w:asciiTheme="minorEastAsia" w:hAnsiTheme="minorEastAsia" w:eastAsiaTheme="minorEastAsia"/>
          <w:bCs/>
          <w:color w:val="auto"/>
          <w:kern w:val="2"/>
          <w:sz w:val="32"/>
          <w:szCs w:val="36"/>
          <w:highlight w:val="none"/>
          <w:lang w:eastAsia="zh-CN"/>
        </w:rPr>
        <w:br w:type="page"/>
      </w:r>
    </w:p>
    <w:p>
      <w:pPr>
        <w:keepNext/>
        <w:keepLines/>
        <w:spacing w:line="460" w:lineRule="exact"/>
        <w:ind w:firstLine="156" w:firstLineChars="49"/>
        <w:jc w:val="center"/>
        <w:outlineLvl w:val="2"/>
        <w:rPr>
          <w:rFonts w:cs="Times New Roman" w:asciiTheme="minorEastAsia" w:hAnsiTheme="minorEastAsia" w:eastAsiaTheme="minorEastAsia"/>
          <w:bCs/>
          <w:color w:val="auto"/>
          <w:kern w:val="2"/>
          <w:sz w:val="32"/>
          <w:szCs w:val="36"/>
          <w:highlight w:val="none"/>
          <w:lang w:eastAsia="zh-CN"/>
        </w:rPr>
      </w:pPr>
      <w:r>
        <w:rPr>
          <w:rFonts w:hint="eastAsia" w:cs="Times New Roman" w:asciiTheme="minorEastAsia" w:hAnsiTheme="minorEastAsia" w:eastAsiaTheme="minorEastAsia"/>
          <w:bCs/>
          <w:color w:val="auto"/>
          <w:kern w:val="2"/>
          <w:sz w:val="32"/>
          <w:szCs w:val="36"/>
          <w:highlight w:val="none"/>
          <w:lang w:eastAsia="zh-CN"/>
        </w:rPr>
        <w:t>第三部分  专用合同条款</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 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 词语定义与解释</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1.1.1.8 其他合同文件包括：</w:t>
      </w:r>
      <w:r>
        <w:rPr>
          <w:rFonts w:hint="eastAsia" w:cs="Times New Roman" w:asciiTheme="minorEastAsia" w:hAnsiTheme="minorEastAsia" w:eastAsiaTheme="minorEastAsia"/>
          <w:color w:val="auto"/>
          <w:kern w:val="2"/>
          <w:sz w:val="21"/>
          <w:szCs w:val="21"/>
          <w:highlight w:val="none"/>
          <w:u w:val="single"/>
          <w:lang w:eastAsia="zh-CN"/>
        </w:rPr>
        <w:t>本项目招标文件、</w:t>
      </w:r>
      <w:r>
        <w:rPr>
          <w:rFonts w:asciiTheme="minorEastAsia" w:hAnsiTheme="minorEastAsia" w:eastAsiaTheme="minorEastAsia"/>
          <w:color w:val="auto"/>
          <w:sz w:val="21"/>
          <w:szCs w:val="21"/>
          <w:highlight w:val="none"/>
          <w:u w:val="single"/>
          <w:lang w:eastAsia="zh-CN"/>
        </w:rPr>
        <w:t>合同当事人</w:t>
      </w:r>
      <w:r>
        <w:rPr>
          <w:rFonts w:hint="eastAsia" w:asciiTheme="minorEastAsia" w:hAnsiTheme="minorEastAsia" w:eastAsiaTheme="minorEastAsia"/>
          <w:color w:val="auto"/>
          <w:sz w:val="21"/>
          <w:szCs w:val="21"/>
          <w:highlight w:val="none"/>
          <w:u w:val="single"/>
          <w:lang w:eastAsia="zh-CN"/>
        </w:rPr>
        <w:t>双方在本合同履行过程中签订的</w:t>
      </w:r>
      <w:r>
        <w:rPr>
          <w:rFonts w:asciiTheme="minorEastAsia" w:hAnsiTheme="minorEastAsia" w:eastAsiaTheme="minorEastAsia"/>
          <w:color w:val="auto"/>
          <w:sz w:val="21"/>
          <w:szCs w:val="21"/>
          <w:highlight w:val="none"/>
          <w:u w:val="single"/>
          <w:lang w:eastAsia="zh-CN"/>
        </w:rPr>
        <w:t>与</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工程</w:t>
      </w:r>
      <w:r>
        <w:rPr>
          <w:rFonts w:hint="eastAsia" w:asciiTheme="minorEastAsia" w:hAnsiTheme="minorEastAsia" w:eastAsiaTheme="minorEastAsia"/>
          <w:color w:val="auto"/>
          <w:sz w:val="21"/>
          <w:szCs w:val="21"/>
          <w:highlight w:val="none"/>
          <w:u w:val="single"/>
          <w:lang w:eastAsia="zh-CN"/>
        </w:rPr>
        <w:t>设计</w:t>
      </w:r>
      <w:r>
        <w:rPr>
          <w:rFonts w:asciiTheme="minorEastAsia" w:hAnsiTheme="minorEastAsia" w:eastAsiaTheme="minorEastAsia"/>
          <w:color w:val="auto"/>
          <w:sz w:val="21"/>
          <w:szCs w:val="21"/>
          <w:highlight w:val="none"/>
          <w:u w:val="single"/>
          <w:lang w:eastAsia="zh-CN"/>
        </w:rPr>
        <w:t>有关的具有合同约束力的文件或书面</w:t>
      </w:r>
      <w:r>
        <w:rPr>
          <w:rFonts w:hint="eastAsia" w:asciiTheme="minorEastAsia" w:hAnsiTheme="minorEastAsia" w:eastAsiaTheme="minorEastAsia"/>
          <w:color w:val="auto"/>
          <w:sz w:val="21"/>
          <w:szCs w:val="21"/>
          <w:highlight w:val="none"/>
          <w:u w:val="single"/>
          <w:lang w:eastAsia="zh-CN"/>
        </w:rPr>
        <w:t>补充</w:t>
      </w:r>
      <w:r>
        <w:rPr>
          <w:rFonts w:asciiTheme="minorEastAsia" w:hAnsiTheme="minorEastAsia" w:eastAsiaTheme="minorEastAsia"/>
          <w:color w:val="auto"/>
          <w:sz w:val="21"/>
          <w:szCs w:val="21"/>
          <w:highlight w:val="none"/>
          <w:u w:val="single"/>
          <w:lang w:eastAsia="zh-CN"/>
        </w:rPr>
        <w:t>协议</w:t>
      </w:r>
      <w:r>
        <w:rPr>
          <w:rFonts w:hint="eastAsia" w:asciiTheme="minorEastAsia" w:hAnsiTheme="minorEastAsia" w:eastAsiaTheme="minorEastAsia"/>
          <w:color w:val="auto"/>
          <w:sz w:val="21"/>
          <w:szCs w:val="21"/>
          <w:highlight w:val="none"/>
          <w:u w:val="singl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1.3 法律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适用于合同的其他规范性文件：</w:t>
      </w:r>
      <w:r>
        <w:rPr>
          <w:rFonts w:hint="eastAsia" w:asciiTheme="minorEastAsia" w:hAnsiTheme="minorEastAsia" w:eastAsiaTheme="minorEastAsia"/>
          <w:color w:val="auto"/>
          <w:sz w:val="21"/>
          <w:szCs w:val="21"/>
          <w:highlight w:val="none"/>
          <w:u w:val="single"/>
          <w:lang w:eastAsia="zh-CN"/>
        </w:rPr>
        <w:t>执行通用合同条款和江苏省</w:t>
      </w:r>
      <w:r>
        <w:rPr>
          <w:rFonts w:hint="eastAsia" w:cs="Times New Roman" w:asciiTheme="minorEastAsia" w:hAnsiTheme="minorEastAsia" w:eastAsiaTheme="minorEastAsia"/>
          <w:color w:val="auto"/>
          <w:kern w:val="2"/>
          <w:sz w:val="21"/>
          <w:szCs w:val="21"/>
          <w:highlight w:val="none"/>
          <w:u w:val="single"/>
          <w:lang w:eastAsia="zh-CN"/>
        </w:rPr>
        <w:t>、工程所在地</w:t>
      </w:r>
      <w:r>
        <w:rPr>
          <w:rFonts w:hint="eastAsia" w:asciiTheme="minorEastAsia" w:hAnsiTheme="minorEastAsia" w:eastAsiaTheme="minorEastAsia"/>
          <w:color w:val="auto"/>
          <w:sz w:val="21"/>
          <w:szCs w:val="21"/>
          <w:highlight w:val="none"/>
          <w:u w:val="single"/>
          <w:lang w:eastAsia="zh-CN"/>
        </w:rPr>
        <w:t>关于工程</w:t>
      </w:r>
      <w:r>
        <w:rPr>
          <w:rFonts w:asciiTheme="minorEastAsia" w:hAnsiTheme="minorEastAsia" w:eastAsiaTheme="minorEastAsia"/>
          <w:color w:val="auto"/>
          <w:sz w:val="21"/>
          <w:szCs w:val="21"/>
          <w:highlight w:val="none"/>
          <w:u w:val="single"/>
          <w:lang w:eastAsia="zh-CN"/>
        </w:rPr>
        <w:t>勘察</w:t>
      </w:r>
      <w:r>
        <w:rPr>
          <w:rFonts w:hint="eastAsia" w:asciiTheme="minorEastAsia" w:hAnsiTheme="minorEastAsia" w:eastAsiaTheme="minorEastAsia"/>
          <w:color w:val="auto"/>
          <w:sz w:val="21"/>
          <w:szCs w:val="21"/>
          <w:highlight w:val="none"/>
          <w:u w:val="single"/>
          <w:lang w:eastAsia="zh-CN"/>
        </w:rPr>
        <w:t>设计方面的规范性文件。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 技术标准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1.4.1适用于工程的技术标准包括：</w:t>
      </w:r>
      <w:r>
        <w:rPr>
          <w:rFonts w:hint="eastAsia" w:asciiTheme="minorEastAsia" w:hAnsiTheme="minorEastAsia" w:eastAsiaTheme="minorEastAsia"/>
          <w:color w:val="auto"/>
          <w:sz w:val="21"/>
          <w:szCs w:val="21"/>
          <w:highlight w:val="none"/>
          <w:u w:val="single"/>
          <w:lang w:eastAsia="zh-CN"/>
        </w:rPr>
        <w:t>本合同中</w:t>
      </w:r>
      <w:r>
        <w:rPr>
          <w:rFonts w:asciiTheme="minorEastAsia" w:hAnsiTheme="minorEastAsia" w:eastAsiaTheme="minorEastAsia"/>
          <w:color w:val="auto"/>
          <w:sz w:val="21"/>
          <w:szCs w:val="21"/>
          <w:highlight w:val="none"/>
          <w:u w:val="single"/>
          <w:lang w:eastAsia="zh-CN"/>
        </w:rPr>
        <w:t>工程设计文件的编制应符合</w:t>
      </w:r>
      <w:r>
        <w:rPr>
          <w:rFonts w:hint="eastAsia" w:asciiTheme="minorEastAsia" w:hAnsiTheme="minorEastAsia" w:eastAsiaTheme="minorEastAsia"/>
          <w:color w:val="auto"/>
          <w:sz w:val="21"/>
          <w:szCs w:val="21"/>
          <w:highlight w:val="none"/>
          <w:u w:val="single"/>
          <w:lang w:eastAsia="zh-CN"/>
        </w:rPr>
        <w:t>国家</w:t>
      </w:r>
      <w:r>
        <w:rPr>
          <w:rFonts w:asciiTheme="minorEastAsia" w:hAnsiTheme="minorEastAsia" w:eastAsiaTheme="minorEastAsia"/>
          <w:color w:val="auto"/>
          <w:sz w:val="21"/>
          <w:szCs w:val="21"/>
          <w:highlight w:val="none"/>
          <w:u w:val="single"/>
          <w:lang w:eastAsia="zh-CN"/>
        </w:rPr>
        <w:t>法律、技术标准的强制性规定</w:t>
      </w:r>
      <w:r>
        <w:rPr>
          <w:rFonts w:hint="eastAsia" w:asciiTheme="minorEastAsia" w:hAnsiTheme="minorEastAsia" w:eastAsiaTheme="minorEastAsia"/>
          <w:color w:val="auto"/>
          <w:sz w:val="21"/>
          <w:szCs w:val="21"/>
          <w:highlight w:val="none"/>
          <w:u w:val="single"/>
          <w:lang w:eastAsia="zh-CN"/>
        </w:rPr>
        <w:t>、</w:t>
      </w:r>
      <w:r>
        <w:rPr>
          <w:rFonts w:asciiTheme="minorEastAsia" w:hAnsiTheme="minorEastAsia" w:eastAsiaTheme="minorEastAsia"/>
          <w:color w:val="auto"/>
          <w:sz w:val="21"/>
          <w:szCs w:val="21"/>
          <w:highlight w:val="none"/>
          <w:u w:val="single"/>
          <w:lang w:eastAsia="zh-CN"/>
        </w:rPr>
        <w:t>国家标准、行业标准、工程所在地的地方性标准，以及相应的规范、规程</w:t>
      </w:r>
      <w:r>
        <w:rPr>
          <w:rFonts w:hint="eastAsia" w:asciiTheme="minorEastAsia" w:hAnsiTheme="minorEastAsia" w:eastAsiaTheme="minorEastAsia"/>
          <w:color w:val="auto"/>
          <w:sz w:val="21"/>
          <w:szCs w:val="21"/>
          <w:highlight w:val="none"/>
          <w:u w:val="single"/>
          <w:lang w:eastAsia="zh-CN"/>
        </w:rPr>
        <w:t>等</w:t>
      </w:r>
      <w:r>
        <w:rPr>
          <w:rFonts w:asciiTheme="minorEastAsia" w:hAnsiTheme="minorEastAsia" w:eastAsiaTheme="minorEastAsia"/>
          <w:color w:val="auto"/>
          <w:sz w:val="21"/>
          <w:szCs w:val="21"/>
          <w:highlight w:val="none"/>
          <w:u w:val="single"/>
          <w:lang w:eastAsia="zh-CN"/>
        </w:rPr>
        <w:t>及</w:t>
      </w:r>
      <w:r>
        <w:rPr>
          <w:rFonts w:hint="eastAsia" w:asciiTheme="minorEastAsia" w:hAnsiTheme="minorEastAsia" w:eastAsiaTheme="minorEastAsia"/>
          <w:color w:val="auto"/>
          <w:sz w:val="21"/>
          <w:szCs w:val="21"/>
          <w:highlight w:val="none"/>
          <w:u w:val="single"/>
          <w:lang w:eastAsia="zh-CN"/>
        </w:rPr>
        <w:t>本</w:t>
      </w:r>
      <w:r>
        <w:rPr>
          <w:rFonts w:asciiTheme="minorEastAsia" w:hAnsiTheme="minorEastAsia" w:eastAsiaTheme="minorEastAsia"/>
          <w:color w:val="auto"/>
          <w:sz w:val="21"/>
          <w:szCs w:val="21"/>
          <w:highlight w:val="none"/>
          <w:u w:val="single"/>
          <w:lang w:eastAsia="zh-CN"/>
        </w:rPr>
        <w:t>合同</w:t>
      </w:r>
      <w:r>
        <w:rPr>
          <w:rFonts w:hint="eastAsia" w:asciiTheme="minorEastAsia" w:hAnsiTheme="minorEastAsia" w:eastAsiaTheme="minorEastAsia"/>
          <w:color w:val="auto"/>
          <w:sz w:val="21"/>
          <w:szCs w:val="21"/>
          <w:highlight w:val="none"/>
          <w:u w:val="single"/>
          <w:lang w:eastAsia="zh-CN"/>
        </w:rPr>
        <w:t>约定</w:t>
      </w:r>
      <w:r>
        <w:rPr>
          <w:rFonts w:asciiTheme="minorEastAsia" w:hAnsiTheme="minorEastAsia" w:eastAsiaTheme="minorEastAsia"/>
          <w:color w:val="auto"/>
          <w:sz w:val="21"/>
          <w:szCs w:val="21"/>
          <w:highlight w:val="none"/>
          <w:u w:val="single"/>
          <w:lang w:eastAsia="zh-CN"/>
        </w:rPr>
        <w:t>的要求，并满足本合同相应勘察设计阶段的规定要求，符合国家和行业现行有效的相关规定。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国外技术标准原文版本和中文译本的提供方：</w:t>
      </w:r>
      <w:r>
        <w:rPr>
          <w:rFonts w:hint="eastAsia" w:asciiTheme="minorEastAsia" w:hAnsiTheme="minorEastAsia" w:eastAsiaTheme="minorEastAsia"/>
          <w:color w:val="auto"/>
          <w:sz w:val="21"/>
          <w:szCs w:val="21"/>
          <w:highlight w:val="none"/>
          <w:u w:val="single"/>
          <w:lang w:eastAsia="zh-CN"/>
        </w:rPr>
        <w:t>设计人</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提供国外技术标准的名称：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提供国外技术标准的份数：</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提供国外技术标准的费用承担：</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1.4.3 发包人对工程的技术标准和功能要求的特殊要求：</w:t>
      </w:r>
      <w:r>
        <w:rPr>
          <w:rFonts w:hint="eastAsia" w:asciiTheme="minorEastAsia" w:hAnsiTheme="minorEastAsia" w:eastAsiaTheme="minorEastAsia"/>
          <w:color w:val="auto"/>
          <w:sz w:val="21"/>
          <w:szCs w:val="21"/>
          <w:highlight w:val="none"/>
          <w:u w:val="single"/>
          <w:lang w:eastAsia="zh-CN"/>
        </w:rPr>
        <w:t>待合同履行过程中实际发生时合同双方另行商定，设计人须无条件接受和全力配合</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 合同文件的优先顺序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合同文件组成及优先顺序为：</w:t>
      </w:r>
      <w:r>
        <w:rPr>
          <w:rFonts w:hint="eastAsia" w:asciiTheme="minorEastAsia" w:hAnsiTheme="minorEastAsia" w:eastAsiaTheme="minorEastAsia"/>
          <w:color w:val="auto"/>
          <w:sz w:val="21"/>
          <w:szCs w:val="21"/>
          <w:highlight w:val="none"/>
          <w:u w:val="single"/>
          <w:lang w:eastAsia="zh-CN"/>
        </w:rPr>
        <w:t>执行通用合同条款的约定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 联络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1.6.1 发包人和设计人应当在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天内将与合同有关的通知、批准、证明、证书、指示、指令、要求、请求、同意、确定和决定等书面函件送达对方当事人。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发包人和设计人联系信息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发包人指定的接收人为：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发包人指定的联系电话及传真号码：</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设计人接收文件的地点：</w:t>
      </w:r>
      <w:r>
        <w:rPr>
          <w:rFonts w:hint="eastAsia" w:cs="Times New Roman" w:asciiTheme="minorEastAsia" w:hAnsiTheme="minorEastAsia" w:eastAsiaTheme="minorEastAsia"/>
          <w:color w:val="auto"/>
          <w:kern w:val="2"/>
          <w:sz w:val="21"/>
          <w:szCs w:val="21"/>
          <w:highlight w:val="none"/>
          <w:u w:val="single"/>
          <w:lang w:eastAsia="zh-CN"/>
        </w:rPr>
        <w:t>发包人单位或项目部，根据发包人要求</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设计人指定的接收人为：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设计人指定的联系电话及传真号码：</w:t>
      </w:r>
      <w:r>
        <w:rPr>
          <w:rFonts w:hint="eastAsia" w:asciiTheme="minorEastAsia" w:hAnsiTheme="minorEastAsia" w:eastAsiaTheme="minorEastAsia"/>
          <w:color w:val="auto"/>
          <w:sz w:val="21"/>
          <w:szCs w:val="21"/>
          <w:highlight w:val="none"/>
          <w:u w:val="single"/>
          <w:lang w:eastAsia="zh-CN"/>
        </w:rPr>
        <w:t>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设计人指定的电子邮箱：</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 保密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保密期限：</w:t>
      </w:r>
      <w:r>
        <w:rPr>
          <w:rFonts w:hint="eastAsia" w:asciiTheme="minorEastAsia" w:hAnsiTheme="minorEastAsia" w:eastAsiaTheme="minorEastAsia"/>
          <w:color w:val="auto"/>
          <w:sz w:val="21"/>
          <w:szCs w:val="21"/>
          <w:highlight w:val="none"/>
          <w:u w:val="single"/>
          <w:lang w:eastAsia="zh-CN"/>
        </w:rPr>
        <w:t xml:space="preserve">  无限期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2. 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 发包人一般义务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2.1.3 发包人其它义务：</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2.2 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发包人代表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身份证号：</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职    务：</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发包人对发包人代表的授权范围如下：</w:t>
      </w:r>
      <w:r>
        <w:rPr>
          <w:rFonts w:hint="eastAsia" w:asciiTheme="minorEastAsia" w:hAnsiTheme="minorEastAsia" w:eastAsiaTheme="minorEastAsia"/>
          <w:color w:val="auto"/>
          <w:sz w:val="21"/>
          <w:szCs w:val="21"/>
          <w:highlight w:val="none"/>
          <w:u w:val="single"/>
          <w:lang w:eastAsia="zh-CN"/>
        </w:rPr>
        <w:t xml:space="preserve"> 发包人代表须在发包人的授权范围内，负责处理合同履行过程中与发包人有关的具体事宜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发包人更换发包人代表的，应当提前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 发包人决定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2.3.2 发包人应在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天内对设计人书面提出的事项作出书面决定。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3. 设计人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 设计人一般义务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3.1.1 设计人</w:t>
      </w:r>
      <w:r>
        <w:rPr>
          <w:rFonts w:hint="eastAsia" w:asciiTheme="minorEastAsia" w:hAnsiTheme="minorEastAsia" w:eastAsiaTheme="minorEastAsia"/>
          <w:color w:val="auto"/>
          <w:sz w:val="21"/>
          <w:szCs w:val="21"/>
          <w:highlight w:val="none"/>
          <w:u w:val="single"/>
          <w:lang w:eastAsia="zh-CN"/>
        </w:rPr>
        <w:t xml:space="preserve"> 需 </w:t>
      </w:r>
      <w:r>
        <w:rPr>
          <w:rFonts w:hint="eastAsia" w:asciiTheme="minorEastAsia" w:hAnsiTheme="minorEastAsia" w:eastAsiaTheme="minorEastAsia"/>
          <w:color w:val="auto"/>
          <w:sz w:val="21"/>
          <w:szCs w:val="21"/>
          <w:highlight w:val="none"/>
          <w:lang w:eastAsia="zh-CN"/>
        </w:rPr>
        <w:t>配合发包人办理有关许可、批准或备案手续。</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3.1.3 设计人其他义务：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设计人应当制定设计的质量、进度等总目标，负责技术审核、质量管理、进度管理、费用管理、合同管理、信息管理和组织协调等工作。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u w:val="single"/>
          <w:lang w:eastAsia="zh-CN"/>
        </w:rPr>
        <w:t>设计人应当根据技术项目情况、发包人要求、政府部门管理规定和设计工作进展，有针对性的提出相应改进意见，并采取有效措施进行监督。</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u w:val="single"/>
          <w:lang w:eastAsia="zh-CN"/>
        </w:rPr>
        <w:t>设计人应当按照国家、行业和地方相关的规范、标准、规程等工作及其成果进行验收评定。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u w:val="single"/>
          <w:lang w:eastAsia="zh-CN"/>
        </w:rPr>
        <w:t>在任何情况下，凡涉及包括但不限于设计文件、重大技术方案、施工图设计的变更等问题，设计人应及时提出书面审核意见上报发包人。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u w:val="single"/>
          <w:lang w:eastAsia="zh-CN"/>
        </w:rPr>
        <w:t>设计人的工作人员在设计服务期间不得向他人索取额外的报酬，不得从第三方获得任何奖金、加班费、实物，不得参与第三方的任何经济活动。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w:t>
      </w:r>
      <w:r>
        <w:rPr>
          <w:rFonts w:hint="eastAsia" w:asciiTheme="minorEastAsia" w:hAnsiTheme="minorEastAsia" w:eastAsiaTheme="minorEastAsia"/>
          <w:color w:val="auto"/>
          <w:sz w:val="21"/>
          <w:szCs w:val="21"/>
          <w:highlight w:val="none"/>
          <w:u w:val="single"/>
          <w:lang w:eastAsia="zh-CN"/>
        </w:rPr>
        <w:t>在本合同期内及合同终止后，未征得发包人同意，设计人不得泄露与本项目、本合同业务活动有关的保密资料。</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（7）</w:t>
      </w:r>
      <w:r>
        <w:rPr>
          <w:rFonts w:hint="eastAsia" w:asciiTheme="minorEastAsia" w:hAnsiTheme="minorEastAsia" w:eastAsiaTheme="minorEastAsia"/>
          <w:color w:val="auto"/>
          <w:sz w:val="21"/>
          <w:szCs w:val="21"/>
          <w:highlight w:val="none"/>
          <w:u w:val="single"/>
          <w:lang w:eastAsia="zh-CN"/>
        </w:rPr>
        <w:t>设计人应在限额目标内进行优化设计，在满足功能要求的前提下，尽可能降低工程投资。</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（8）</w:t>
      </w:r>
      <w:r>
        <w:rPr>
          <w:rFonts w:hint="eastAsia" w:asciiTheme="minorEastAsia" w:hAnsiTheme="minorEastAsia" w:eastAsiaTheme="minorEastAsia"/>
          <w:color w:val="auto"/>
          <w:sz w:val="21"/>
          <w:szCs w:val="21"/>
          <w:highlight w:val="none"/>
          <w:u w:val="single"/>
          <w:lang w:eastAsia="zh-CN"/>
        </w:rPr>
        <w:t>设计人交付设计资料及文件后，应根据发包人要求组织项目组成员按规定参加有关的设计审查（包含评审以及发包人或相关部门组织或要求的各项专业审查、专题审查、专家审查、变更审查、优化设计等），并根据审查结论负责对不超出原定范围的内容做必要调整补充,设计人按合同规定时限交付设计资料及文件，负责向发包人及施工单位进行设计交底、处理有关设计问题和参加竣工验收。</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（9）涉及评审</w:t>
      </w:r>
      <w:r>
        <w:rPr>
          <w:rFonts w:hint="eastAsia" w:cs="Times New Roman" w:asciiTheme="minorEastAsia" w:hAnsiTheme="minorEastAsia" w:eastAsiaTheme="minorEastAsia"/>
          <w:color w:val="auto"/>
          <w:kern w:val="2"/>
          <w:sz w:val="21"/>
          <w:szCs w:val="21"/>
          <w:highlight w:val="none"/>
          <w:u w:val="single"/>
          <w:lang w:eastAsia="zh-CN"/>
        </w:rPr>
        <w:t xml:space="preserve">等相关费用均由设计人承担，此项费用含在投标报价中，招标人不为此另外支付任何费用； </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u w:val="single"/>
          <w:lang w:eastAsia="zh-CN"/>
        </w:rPr>
        <w:t>（</w:t>
      </w:r>
      <w:r>
        <w:rPr>
          <w:rFonts w:cs="Times New Roman" w:asciiTheme="minorEastAsia" w:hAnsiTheme="minorEastAsia" w:eastAsiaTheme="minorEastAsia"/>
          <w:color w:val="auto"/>
          <w:kern w:val="2"/>
          <w:sz w:val="21"/>
          <w:szCs w:val="21"/>
          <w:highlight w:val="none"/>
          <w:u w:val="single"/>
          <w:lang w:eastAsia="zh-CN"/>
        </w:rPr>
        <w:t>10</w:t>
      </w:r>
      <w:r>
        <w:rPr>
          <w:rFonts w:hint="eastAsia" w:cs="Times New Roman" w:asciiTheme="minorEastAsia" w:hAnsiTheme="minorEastAsia" w:eastAsiaTheme="minorEastAsia"/>
          <w:color w:val="auto"/>
          <w:kern w:val="2"/>
          <w:sz w:val="21"/>
          <w:szCs w:val="21"/>
          <w:highlight w:val="none"/>
          <w:u w:val="single"/>
          <w:lang w:eastAsia="zh-CN"/>
        </w:rPr>
        <w:t>）如因项目实施需要和发包人要求，设计人后期施工现场至少派出一名有经验的设计师提供现场跟踪监管服务。</w:t>
      </w:r>
    </w:p>
    <w:p>
      <w:pPr>
        <w:adjustRightInd w:val="0"/>
        <w:snapToGrid w:val="0"/>
        <w:spacing w:line="460" w:lineRule="exact"/>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3.2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3.2.1 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姓    名：</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执业资格及等级：</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注册证书号：</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联系电话：</w:t>
      </w:r>
      <w:r>
        <w:rPr>
          <w:rFonts w:hint="eastAsia" w:asciiTheme="minorEastAsia" w:hAnsiTheme="minorEastAsia" w:eastAsiaTheme="minorEastAsia"/>
          <w:color w:val="auto"/>
          <w:sz w:val="21"/>
          <w:szCs w:val="21"/>
          <w:highlight w:val="none"/>
          <w:u w:val="single"/>
          <w:lang w:eastAsia="zh-CN"/>
        </w:rPr>
        <w:t xml:space="preserve">  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电子信箱：</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通信地址：</w:t>
      </w:r>
      <w:r>
        <w:rPr>
          <w:rFonts w:hint="eastAsia" w:asciiTheme="minorEastAsia" w:hAnsiTheme="minorEastAsia" w:eastAsiaTheme="minorEastAsia"/>
          <w:color w:val="auto"/>
          <w:sz w:val="21"/>
          <w:szCs w:val="21"/>
          <w:highlight w:val="none"/>
          <w:u w:val="single"/>
          <w:lang w:eastAsia="zh-CN"/>
        </w:rPr>
        <w:t xml:space="preserve">        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设计人对项目负责人的授权范围如下：</w:t>
      </w:r>
      <w:r>
        <w:rPr>
          <w:rFonts w:hint="eastAsia" w:asciiTheme="minorEastAsia" w:hAnsiTheme="minorEastAsia" w:eastAsiaTheme="minorEastAsia"/>
          <w:color w:val="auto"/>
          <w:sz w:val="21"/>
          <w:szCs w:val="21"/>
          <w:highlight w:val="none"/>
          <w:u w:val="single"/>
          <w:lang w:eastAsia="zh-CN"/>
        </w:rPr>
        <w:t xml:space="preserve"> 按照国家相关规定和合同约定，作为设计人对项目负责人全面负责本项目设计的技术审核、质量管理、进度管理、费用管理、合同管理、信息管理和组织协调等工作，根据设计人授权</w:t>
      </w:r>
      <w:r>
        <w:rPr>
          <w:rFonts w:hint="eastAsia" w:cs="Times New Roman" w:asciiTheme="minorEastAsia" w:hAnsiTheme="minorEastAsia" w:eastAsiaTheme="minorEastAsia"/>
          <w:color w:val="auto"/>
          <w:kern w:val="2"/>
          <w:sz w:val="21"/>
          <w:szCs w:val="21"/>
          <w:highlight w:val="none"/>
          <w:u w:val="single"/>
          <w:lang w:eastAsia="zh-CN"/>
        </w:rPr>
        <w:t>负责</w:t>
      </w:r>
      <w:r>
        <w:rPr>
          <w:rFonts w:hint="eastAsia" w:asciiTheme="minorEastAsia" w:hAnsiTheme="minorEastAsia" w:eastAsiaTheme="minorEastAsia"/>
          <w:color w:val="auto"/>
          <w:sz w:val="21"/>
          <w:szCs w:val="21"/>
          <w:highlight w:val="none"/>
          <w:u w:val="single"/>
          <w:lang w:eastAsia="zh-CN"/>
        </w:rPr>
        <w:t>对本项目合同的全面履行。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对于本项目的重要专题会议（以发包人书面通知为准），项目负责人必须按照发包人要求到场参加，否则发包人有权扣除1000元/次，予以处罚</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3.2.2 设计人更换项目负责人的，应提前</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设计人擅自更换项目负责人的违约责任：</w:t>
      </w:r>
      <w:r>
        <w:rPr>
          <w:rFonts w:hint="eastAsia" w:asciiTheme="minorEastAsia" w:hAnsiTheme="minorEastAsia" w:eastAsiaTheme="minorEastAsia"/>
          <w:color w:val="auto"/>
          <w:sz w:val="21"/>
          <w:szCs w:val="21"/>
          <w:highlight w:val="none"/>
          <w:u w:val="single"/>
          <w:lang w:eastAsia="zh-CN"/>
        </w:rPr>
        <w:t xml:space="preserve"> 在项目实施及后续服务期间，设计人未经发包人同意更换项目负责人或项目负责人不能胜任此项目工作而导致发包人要求更换项目负责人的或设计项目负责人未实质性履约的，设计人支付违约金人民币伍仟元整，由发包人从合同中扣除。对于项目负责人确因患病、与设计人解除或终止劳动关系、工伤等原因更换项目负责人的除外</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3.2.3 设计人应在收到书面更换通知后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天内更换项目负责人。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设计人无正当理由拒绝更换项目负责人的违约责任：</w:t>
      </w:r>
      <w:r>
        <w:rPr>
          <w:rFonts w:hint="eastAsia" w:asciiTheme="minorEastAsia" w:hAnsiTheme="minorEastAsia" w:eastAsiaTheme="minorEastAsia"/>
          <w:color w:val="auto"/>
          <w:sz w:val="21"/>
          <w:szCs w:val="21"/>
          <w:highlight w:val="none"/>
          <w:u w:val="single"/>
          <w:lang w:eastAsia="zh-CN"/>
        </w:rPr>
        <w:t>向发包人支付罚金人民币伍仟元整；拒不整改的，招标人保留终止合同的权利。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 设计人人员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3.3.1 设计人提交项目管理机构及人员安排报告的期限：</w:t>
      </w:r>
      <w:r>
        <w:rPr>
          <w:rFonts w:hint="eastAsia" w:asciiTheme="minorEastAsia" w:hAnsiTheme="minorEastAsia" w:eastAsiaTheme="minorEastAsia"/>
          <w:color w:val="auto"/>
          <w:sz w:val="21"/>
          <w:szCs w:val="21"/>
          <w:highlight w:val="none"/>
          <w:u w:val="single"/>
          <w:lang w:eastAsia="zh-CN"/>
        </w:rPr>
        <w:t>合同签订后10天内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3.3.3 设计人无正当理由拒绝撤换主要设计人员的违约责任：</w:t>
      </w:r>
      <w:r>
        <w:rPr>
          <w:rFonts w:hint="eastAsia" w:asciiTheme="minorEastAsia" w:hAnsiTheme="minorEastAsia" w:eastAsiaTheme="minorEastAsia"/>
          <w:color w:val="auto"/>
          <w:sz w:val="21"/>
          <w:szCs w:val="21"/>
          <w:highlight w:val="none"/>
          <w:u w:val="single"/>
          <w:lang w:eastAsia="zh-CN"/>
        </w:rPr>
        <w:t>设计人无正当理由拒绝撤换相关专业主要设计人员的，按每发生一次，处以伍佰元/人的罚金，同时还须在3日内将符合发包人要求的主要专业设计人员报送发包人审核</w:t>
      </w:r>
      <w:r>
        <w:rPr>
          <w:rFonts w:hint="eastAsia" w:cs="Times New Roman" w:asciiTheme="minorEastAsia" w:hAnsiTheme="minorEastAsia" w:eastAsiaTheme="minorEastAsia"/>
          <w:color w:val="auto"/>
          <w:kern w:val="2"/>
          <w:sz w:val="21"/>
          <w:szCs w:val="21"/>
          <w:highlight w:val="none"/>
          <w:u w:val="single"/>
          <w:lang w:eastAsia="zh-CN"/>
        </w:rPr>
        <w:t>，否则发包人有权中止合同</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 设计分包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3.4.1 设计分包的一般约定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禁止设计分包的工程包括：</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主体结构、关键性工作的范围：</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本项目不允许分包</w:t>
      </w:r>
      <w:r>
        <w:rPr>
          <w:rFonts w:hint="eastAsia" w:asciiTheme="minorEastAsia" w:hAnsiTheme="minorEastAsia" w:eastAsiaTheme="minorEastAsia"/>
          <w:color w:val="auto"/>
          <w:sz w:val="21"/>
          <w:szCs w:val="21"/>
          <w:highlight w:val="none"/>
          <w:u w:val="single"/>
          <w:lang w:val="en-US" w:eastAsia="zh-CN"/>
        </w:rPr>
        <w:t xml:space="preserve"> </w:t>
      </w:r>
      <w:r>
        <w:rPr>
          <w:rFonts w:asciiTheme="minorEastAsia" w:hAnsiTheme="minorEastAsia" w:eastAsiaTheme="minorEastAsia"/>
          <w:color w:val="auto"/>
          <w:sz w:val="21"/>
          <w:szCs w:val="21"/>
          <w:highlight w:val="none"/>
          <w:u w:val="none"/>
          <w:lang w:eastAsia="zh-CN"/>
        </w:rPr>
        <w:t>。</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3.4.2设计分包的确定</w:t>
      </w:r>
    </w:p>
    <w:p>
      <w:pPr>
        <w:adjustRightInd w:val="0"/>
        <w:snapToGrid w:val="0"/>
        <w:spacing w:line="460" w:lineRule="exact"/>
        <w:ind w:firstLine="42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允许分包的专业工程包括：</w:t>
      </w:r>
      <w:r>
        <w:rPr>
          <w:rFonts w:hint="eastAsia" w:asciiTheme="minorEastAsia" w:hAnsiTheme="minorEastAsia" w:eastAsiaTheme="minorEastAsia"/>
          <w:color w:val="auto"/>
          <w:sz w:val="21"/>
          <w:szCs w:val="21"/>
          <w:highlight w:val="none"/>
          <w:u w:val="single"/>
          <w:lang w:eastAsia="zh-CN"/>
        </w:rPr>
        <w:t>本项目不允许分包。</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其他关于分包的约定：</w:t>
      </w:r>
      <w:r>
        <w:rPr>
          <w:rFonts w:hint="eastAsia" w:asciiTheme="minorEastAsia" w:hAnsiTheme="minorEastAsia" w:eastAsiaTheme="minorEastAsia"/>
          <w:color w:val="auto"/>
          <w:sz w:val="21"/>
          <w:szCs w:val="21"/>
          <w:highlight w:val="none"/>
          <w:u w:val="single"/>
          <w:lang w:eastAsia="zh-CN"/>
        </w:rPr>
        <w:t xml:space="preserve">设计人不得进行违法分包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3.4.3 设计人向发包人提交有关分包人资料包括：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3.4.4 分包工程设计费支付方式：</w:t>
      </w:r>
      <w:r>
        <w:rPr>
          <w:rFonts w:hint="eastAsia" w:asciiTheme="minorEastAsia" w:hAnsiTheme="minorEastAsia" w:eastAsiaTheme="minorEastAsia"/>
          <w:color w:val="auto"/>
          <w:sz w:val="21"/>
          <w:szCs w:val="21"/>
          <w:highlight w:val="none"/>
          <w:u w:val="single"/>
          <w:lang w:eastAsia="zh-CN"/>
        </w:rPr>
        <w:t>含在本工程设计费用中，由设计人自行支付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 联合体</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3.5.4 发包人向联合体支付设计费用的方式：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5. 工程设计要求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 工程设计一般要求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5.1.2.1 工程设计的特殊标准或要求：</w:t>
      </w:r>
      <w:r>
        <w:rPr>
          <w:rFonts w:hint="eastAsia" w:asciiTheme="minorEastAsia" w:hAnsiTheme="minorEastAsia" w:eastAsiaTheme="minorEastAsia"/>
          <w:color w:val="auto"/>
          <w:sz w:val="21"/>
          <w:szCs w:val="21"/>
          <w:highlight w:val="none"/>
          <w:u w:val="single"/>
          <w:lang w:eastAsia="zh-CN"/>
        </w:rPr>
        <w:t>设计人应当严格按国家有关法律和技术标准的强制性规定、江苏省及盐城市的相关要求及发包人要求进行设计，如合同履行过程中确实发生需特殊标准或要求的，由双方协商解决</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41" w:firstLineChars="21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5.1.2.2 工程设计适用的技术标准：</w:t>
      </w:r>
      <w:r>
        <w:rPr>
          <w:rFonts w:hint="eastAsia" w:asciiTheme="minorEastAsia" w:hAnsiTheme="minorEastAsia" w:eastAsiaTheme="minorEastAsia"/>
          <w:color w:val="auto"/>
          <w:sz w:val="21"/>
          <w:szCs w:val="21"/>
          <w:highlight w:val="none"/>
          <w:u w:val="single"/>
          <w:lang w:eastAsia="zh-CN"/>
        </w:rPr>
        <w:t xml:space="preserve"> 执行通用条款</w:t>
      </w:r>
      <w:r>
        <w:rPr>
          <w:rFonts w:hint="eastAsia" w:cs="Times New Roman" w:asciiTheme="minorEastAsia" w:hAnsiTheme="minorEastAsia" w:eastAsiaTheme="minorEastAsia"/>
          <w:color w:val="auto"/>
          <w:kern w:val="2"/>
          <w:sz w:val="21"/>
          <w:szCs w:val="21"/>
          <w:highlight w:val="none"/>
          <w:u w:val="single"/>
          <w:lang w:eastAsia="zh-CN"/>
        </w:rPr>
        <w:t>，因发包人采纳设计人的建议或遵守基准日期后新的强制性的规定或标准，设计费用不予增加，设计周期可视情况经发包人批准后顺延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 工程设计文件的要求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5.3.3 工程设计文件深度规定：</w:t>
      </w:r>
      <w:r>
        <w:rPr>
          <w:rFonts w:hint="eastAsia" w:asciiTheme="minorEastAsia" w:hAnsiTheme="minorEastAsia" w:eastAsiaTheme="minorEastAsia"/>
          <w:color w:val="auto"/>
          <w:sz w:val="21"/>
          <w:szCs w:val="21"/>
          <w:highlight w:val="none"/>
          <w:u w:val="single"/>
          <w:lang w:eastAsia="zh-CN"/>
        </w:rPr>
        <w:t>执行通用合同条款约定，并能满足实际施工要求</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5.3.5 工程的合理使用寿命年限：</w:t>
      </w:r>
      <w:r>
        <w:rPr>
          <w:rFonts w:hint="eastAsia" w:asciiTheme="minorEastAsia" w:hAnsiTheme="minorEastAsia" w:eastAsiaTheme="minorEastAsia"/>
          <w:color w:val="auto"/>
          <w:sz w:val="21"/>
          <w:szCs w:val="21"/>
          <w:highlight w:val="none"/>
          <w:u w:val="single"/>
          <w:lang w:eastAsia="zh-CN"/>
        </w:rPr>
        <w:t>根据法律、技术标准要求，并应在工程设计文件中注明相应的合理使用寿命年限</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6. 工程设计进度与周期</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 工程设计进度计划</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6.1.1 工程设计进度计划的编制</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合同当事人约定的工程设计进度计划提交的时间：</w:t>
      </w:r>
      <w:r>
        <w:rPr>
          <w:rFonts w:hint="eastAsia" w:asciiTheme="minorEastAsia" w:hAnsiTheme="minorEastAsia" w:eastAsiaTheme="minorEastAsia"/>
          <w:color w:val="auto"/>
          <w:sz w:val="21"/>
          <w:szCs w:val="21"/>
          <w:highlight w:val="none"/>
          <w:u w:val="single"/>
          <w:lang w:eastAsia="zh-CN"/>
        </w:rPr>
        <w:t>中标通知书签发后5日内</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合同当事人约定的工程设计进度计划应包括的内容：</w:t>
      </w:r>
      <w:r>
        <w:rPr>
          <w:rFonts w:hint="eastAsia" w:asciiTheme="minorEastAsia" w:hAnsiTheme="minorEastAsia" w:eastAsiaTheme="minorEastAsia"/>
          <w:color w:val="auto"/>
          <w:sz w:val="21"/>
          <w:szCs w:val="21"/>
          <w:highlight w:val="none"/>
          <w:u w:val="single"/>
          <w:lang w:eastAsia="zh-CN"/>
        </w:rPr>
        <w:t>本工程招标文件约定的全部内容</w:t>
      </w:r>
      <w:r>
        <w:rPr>
          <w:rFonts w:hint="eastAsia" w:asciiTheme="minorEastAsia" w:hAnsiTheme="minorEastAsia" w:eastAsiaTheme="minorEastAsia"/>
          <w:color w:val="auto"/>
          <w:sz w:val="21"/>
          <w:szCs w:val="21"/>
          <w:highlight w:val="none"/>
          <w:lang w:eastAsia="zh-CN"/>
        </w:rPr>
        <w:t xml:space="preserve">。 </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6.1.2 工程设计进度计划的修订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发包人在收到工程设计进度计划后确认或提出修改意见的期限：</w:t>
      </w:r>
      <w:r>
        <w:rPr>
          <w:rFonts w:hint="eastAsia" w:asciiTheme="minorEastAsia" w:hAnsiTheme="minorEastAsia" w:eastAsiaTheme="minorEastAsia"/>
          <w:color w:val="auto"/>
          <w:sz w:val="21"/>
          <w:szCs w:val="21"/>
          <w:highlight w:val="none"/>
          <w:u w:val="single"/>
          <w:lang w:eastAsia="zh-CN"/>
        </w:rPr>
        <w:t>7天</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 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6.3.1 因发包人原因导致工程设计进度延误</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（4）因发包人原因导致工程设计进度延误的其他情形：</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设计人应在发生进度延误的情形后</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天内向发包人发出要求延期的书面通知，在发生该情形后</w:t>
      </w:r>
      <w:r>
        <w:rPr>
          <w:rFonts w:hint="eastAsia" w:asciiTheme="minorEastAsia" w:hAnsiTheme="minorEastAsia" w:eastAsiaTheme="minorEastAsia"/>
          <w:color w:val="auto"/>
          <w:sz w:val="21"/>
          <w:szCs w:val="21"/>
          <w:highlight w:val="none"/>
          <w:u w:val="single"/>
          <w:lang w:eastAsia="zh-CN"/>
        </w:rPr>
        <w:t xml:space="preserve">  10  </w:t>
      </w:r>
      <w:r>
        <w:rPr>
          <w:rFonts w:hint="eastAsia" w:asciiTheme="minorEastAsia" w:hAnsiTheme="minorEastAsia" w:eastAsiaTheme="minorEastAsia"/>
          <w:color w:val="auto"/>
          <w:sz w:val="21"/>
          <w:szCs w:val="21"/>
          <w:highlight w:val="none"/>
          <w:lang w:eastAsia="zh-CN"/>
        </w:rPr>
        <w:t>天内提交要求延期的详细说明。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发包人收到设计人要求延期的详细说明后，应在</w:t>
      </w:r>
      <w:r>
        <w:rPr>
          <w:rFonts w:hint="eastAsia" w:asciiTheme="minorEastAsia" w:hAnsiTheme="minorEastAsia" w:eastAsiaTheme="minorEastAsia"/>
          <w:color w:val="auto"/>
          <w:sz w:val="21"/>
          <w:szCs w:val="21"/>
          <w:highlight w:val="none"/>
          <w:u w:val="single"/>
          <w:lang w:eastAsia="zh-CN"/>
        </w:rPr>
        <w:t xml:space="preserve">  5  </w:t>
      </w:r>
      <w:r>
        <w:rPr>
          <w:rFonts w:hint="eastAsia" w:asciiTheme="minorEastAsia" w:hAnsiTheme="minorEastAsia" w:eastAsiaTheme="minorEastAsia"/>
          <w:color w:val="auto"/>
          <w:sz w:val="21"/>
          <w:szCs w:val="21"/>
          <w:highlight w:val="none"/>
          <w:lang w:eastAsia="zh-CN"/>
        </w:rPr>
        <w:t>天内进行审查并书面答复。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 提前交付工程设计文件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6.5.2 提前交付工程设计文件的奖励：</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7． 工程设计文件交付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 工程设计文件交付的内容</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7.1.2 发包人要求设计人提交电子版设计文件的具体形式为：</w:t>
      </w:r>
      <w:r>
        <w:rPr>
          <w:rFonts w:hint="eastAsia" w:asciiTheme="minorEastAsia" w:hAnsiTheme="minorEastAsia" w:eastAsiaTheme="minorEastAsia"/>
          <w:b/>
          <w:bCs/>
          <w:color w:val="auto"/>
          <w:sz w:val="21"/>
          <w:szCs w:val="21"/>
          <w:highlight w:val="none"/>
          <w:u w:val="single"/>
          <w:lang w:eastAsia="zh-CN"/>
        </w:rPr>
        <w:t>CAD、</w:t>
      </w:r>
      <w:r>
        <w:rPr>
          <w:rFonts w:asciiTheme="minorEastAsia" w:hAnsiTheme="minorEastAsia" w:eastAsiaTheme="minorEastAsia"/>
          <w:b/>
          <w:bCs/>
          <w:color w:val="auto"/>
          <w:sz w:val="21"/>
          <w:szCs w:val="21"/>
          <w:highlight w:val="none"/>
          <w:u w:val="single"/>
          <w:lang w:eastAsia="zh-CN"/>
        </w:rPr>
        <w:t>PDF</w:t>
      </w:r>
      <w:r>
        <w:rPr>
          <w:rFonts w:asciiTheme="minorEastAsia" w:hAnsiTheme="minorEastAsia" w:eastAsiaTheme="minorEastAsia"/>
          <w:color w:val="auto"/>
          <w:sz w:val="21"/>
          <w:szCs w:val="21"/>
          <w:highlight w:val="none"/>
          <w:u w:val="single"/>
          <w:lang w:eastAsia="zh-CN"/>
        </w:rPr>
        <w:t>格式</w:t>
      </w:r>
      <w:r>
        <w:rPr>
          <w:rFonts w:hint="eastAsia" w:asciiTheme="minorEastAsia" w:hAnsiTheme="minorEastAsia" w:eastAsiaTheme="minorEastAsia"/>
          <w:color w:val="auto"/>
          <w:sz w:val="21"/>
          <w:szCs w:val="21"/>
          <w:highlight w:val="none"/>
          <w:u w:val="single"/>
          <w:lang w:eastAsia="zh-CN"/>
        </w:rPr>
        <w:t>和其他能够反映成果文件的格式</w:t>
      </w:r>
      <w:r>
        <w:rPr>
          <w:rFonts w:hint="eastAsia" w:asciiTheme="minorEastAsia" w:hAnsiTheme="minorEastAsia" w:eastAsiaTheme="minorEastAsia"/>
          <w:color w:val="auto"/>
          <w:sz w:val="21"/>
          <w:szCs w:val="21"/>
          <w:highlight w:val="none"/>
          <w:lang w:eastAsia="zh-CN"/>
        </w:rPr>
        <w:t>。</w:t>
      </w:r>
    </w:p>
    <w:tbl>
      <w:tblPr>
        <w:tblStyle w:val="41"/>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764"/>
        <w:gridCol w:w="1134"/>
        <w:gridCol w:w="1275"/>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476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资料及文件名称</w:t>
            </w:r>
          </w:p>
        </w:tc>
        <w:tc>
          <w:tcPr>
            <w:tcW w:w="1134"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份数</w:t>
            </w:r>
          </w:p>
        </w:tc>
        <w:tc>
          <w:tcPr>
            <w:tcW w:w="1275"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提交日期</w:t>
            </w:r>
          </w:p>
        </w:tc>
        <w:tc>
          <w:tcPr>
            <w:tcW w:w="1100" w:type="dxa"/>
            <w:vAlign w:val="center"/>
          </w:tcPr>
          <w:p>
            <w:pPr>
              <w:adjustRightInd w:val="0"/>
              <w:snapToGrid w:val="0"/>
              <w:spacing w:line="460" w:lineRule="exact"/>
              <w:jc w:val="cente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设计图纸（</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10</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restart"/>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A3规格效果图（</w:t>
            </w:r>
            <w:r>
              <w:rPr>
                <w:rFonts w:asciiTheme="minorEastAsia" w:hAnsiTheme="minorEastAsia" w:eastAsiaTheme="minorEastAsia"/>
                <w:color w:val="auto"/>
                <w:sz w:val="21"/>
                <w:szCs w:val="21"/>
                <w:highlight w:val="none"/>
                <w:lang w:eastAsia="zh-CN"/>
              </w:rPr>
              <w:t>加盖相应印章</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33"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3</w:t>
            </w:r>
          </w:p>
        </w:tc>
        <w:tc>
          <w:tcPr>
            <w:tcW w:w="476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电子版（保存在U盘，</w:t>
            </w:r>
            <w:r>
              <w:rPr>
                <w:rFonts w:asciiTheme="minorEastAsia" w:hAnsiTheme="minorEastAsia" w:eastAsiaTheme="minorEastAsia"/>
                <w:color w:val="auto"/>
                <w:sz w:val="21"/>
                <w:szCs w:val="21"/>
                <w:highlight w:val="none"/>
                <w:lang w:eastAsia="zh-CN"/>
              </w:rPr>
              <w:t>DWG格式、PDF格式、模型等均不得加密</w:t>
            </w:r>
            <w:r>
              <w:rPr>
                <w:rFonts w:hint="eastAsia" w:asciiTheme="minorEastAsia" w:hAnsiTheme="minorEastAsia" w:eastAsiaTheme="minorEastAsia"/>
                <w:color w:val="auto"/>
                <w:sz w:val="21"/>
                <w:szCs w:val="21"/>
                <w:highlight w:val="none"/>
                <w:lang w:eastAsia="zh-CN"/>
              </w:rPr>
              <w:t>）</w:t>
            </w:r>
          </w:p>
        </w:tc>
        <w:tc>
          <w:tcPr>
            <w:tcW w:w="1134"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2</w:t>
            </w:r>
          </w:p>
        </w:tc>
        <w:tc>
          <w:tcPr>
            <w:tcW w:w="1275" w:type="dxa"/>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c>
          <w:tcPr>
            <w:tcW w:w="1100" w:type="dxa"/>
            <w:vMerge w:val="continue"/>
            <w:vAlign w:val="center"/>
          </w:tcPr>
          <w:p>
            <w:pPr>
              <w:adjustRightInd w:val="0"/>
              <w:snapToGrid w:val="0"/>
              <w:spacing w:line="460" w:lineRule="exact"/>
              <w:jc w:val="center"/>
              <w:rPr>
                <w:rFonts w:asciiTheme="minorEastAsia" w:hAnsiTheme="minorEastAsia" w:eastAsiaTheme="minorEastAsia"/>
                <w:color w:val="auto"/>
                <w:sz w:val="21"/>
                <w:szCs w:val="21"/>
                <w:highlight w:val="none"/>
              </w:rPr>
            </w:pPr>
          </w:p>
        </w:tc>
      </w:tr>
    </w:tbl>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8. 工程设计文件审查</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8.1 发包人对设计人的设计文件审查期限不超过</w:t>
      </w:r>
      <w:r>
        <w:rPr>
          <w:rFonts w:hint="eastAsia" w:asciiTheme="minorEastAsia" w:hAnsiTheme="minorEastAsia" w:eastAsiaTheme="minorEastAsia"/>
          <w:color w:val="auto"/>
          <w:sz w:val="21"/>
          <w:szCs w:val="21"/>
          <w:highlight w:val="none"/>
          <w:u w:val="single"/>
          <w:lang w:eastAsia="zh-CN"/>
        </w:rPr>
        <w:t xml:space="preserve">  30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8.3发包人应在审查同意设计人的工程设计文件后在</w:t>
      </w:r>
      <w:r>
        <w:rPr>
          <w:rFonts w:hint="eastAsia" w:asciiTheme="minorEastAsia" w:hAnsiTheme="minorEastAsia" w:eastAsiaTheme="minorEastAsia"/>
          <w:color w:val="auto"/>
          <w:sz w:val="21"/>
          <w:szCs w:val="21"/>
          <w:highlight w:val="none"/>
          <w:u w:val="single"/>
          <w:lang w:eastAsia="zh-CN"/>
        </w:rPr>
        <w:t xml:space="preserve"> 7 </w:t>
      </w:r>
      <w:r>
        <w:rPr>
          <w:rFonts w:hint="eastAsia" w:asciiTheme="minorEastAsia" w:hAnsiTheme="minorEastAsia" w:eastAsiaTheme="minorEastAsia"/>
          <w:color w:val="auto"/>
          <w:sz w:val="21"/>
          <w:szCs w:val="21"/>
          <w:highlight w:val="none"/>
          <w:lang w:eastAsia="zh-CN"/>
        </w:rPr>
        <w:t>天内，向政府有关部门报送工程设计文件。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8.4 工程设计审查形式及时间安排：</w:t>
      </w:r>
      <w:r>
        <w:rPr>
          <w:rFonts w:hint="eastAsia" w:asciiTheme="minorEastAsia" w:hAnsiTheme="minorEastAsia" w:eastAsiaTheme="minorEastAsia"/>
          <w:color w:val="auto"/>
          <w:sz w:val="21"/>
          <w:szCs w:val="21"/>
          <w:highlight w:val="none"/>
          <w:u w:val="single"/>
          <w:lang w:eastAsia="zh-CN"/>
        </w:rPr>
        <w:t>发包人将根据实际情况及时组织，对工程设计文件进行审查，审查形式不限于组织专家会审等多种方式；还需政府有关部门审查，设计人须在设计文件审查期间予以协助。设计文件只有经过发包人及政府有关部门审查确认后方可实施</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9. 施工现场配合服务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9.1 发包人为设计人派赴现场的工作人员提供便利条件的内容包括：</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9.2 设计人应当在交付施工图设计文件并经审查合格后</w:t>
      </w:r>
      <w:r>
        <w:rPr>
          <w:rFonts w:hint="eastAsia" w:asciiTheme="minorEastAsia" w:hAnsiTheme="minorEastAsia" w:eastAsiaTheme="minorEastAsia"/>
          <w:color w:val="auto"/>
          <w:sz w:val="21"/>
          <w:szCs w:val="21"/>
          <w:highlight w:val="none"/>
          <w:u w:val="single"/>
          <w:lang w:eastAsia="zh-CN"/>
        </w:rPr>
        <w:t xml:space="preserve"> 在进场施工前、施工过程中及竣工验收阶段 </w:t>
      </w:r>
      <w:r>
        <w:rPr>
          <w:rFonts w:hint="eastAsia" w:asciiTheme="minorEastAsia" w:hAnsiTheme="minorEastAsia" w:eastAsiaTheme="minorEastAsia"/>
          <w:color w:val="auto"/>
          <w:sz w:val="21"/>
          <w:szCs w:val="21"/>
          <w:highlight w:val="none"/>
          <w:lang w:eastAsia="zh-CN"/>
        </w:rPr>
        <w:t>时间内提供施工现场配合服务。</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10. 合同价款与支付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10.2.1 合同价格形式</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（1）单价合同</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单价包含的风险范围：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（2）总价合同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总价包含的风险范围：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风险费用的计算方法：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风险范围以外合同价格的调整方法：</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numPr>
          <w:ilvl w:val="0"/>
          <w:numId w:val="1"/>
        </w:num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其他价格形式：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b/>
          <w:bCs/>
          <w:color w:val="auto"/>
          <w:sz w:val="21"/>
          <w:szCs w:val="21"/>
          <w:highlight w:val="none"/>
          <w:u w:val="single"/>
          <w:lang w:eastAsia="zh-CN"/>
        </w:rPr>
        <w:t>固定</w:t>
      </w:r>
      <w:r>
        <w:rPr>
          <w:rFonts w:hint="eastAsia" w:asciiTheme="minorEastAsia" w:hAnsiTheme="minorEastAsia" w:eastAsiaTheme="minorEastAsia"/>
          <w:b/>
          <w:bCs/>
          <w:color w:val="auto"/>
          <w:sz w:val="21"/>
          <w:szCs w:val="21"/>
          <w:highlight w:val="none"/>
          <w:u w:val="single"/>
          <w:lang w:val="en-US" w:eastAsia="zh-CN"/>
        </w:rPr>
        <w:t xml:space="preserve">费率 </w:t>
      </w:r>
      <w:r>
        <w:rPr>
          <w:rFonts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 定金或预付款</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10.3.1 定金或预付款的比例</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定金的比例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或预付款的比例</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10.3.2 定金或预付款的支付</w:t>
      </w:r>
    </w:p>
    <w:p>
      <w:pPr>
        <w:adjustRightInd w:val="0"/>
        <w:snapToGrid w:val="0"/>
        <w:spacing w:line="460" w:lineRule="exact"/>
        <w:ind w:firstLine="6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定金或预付款的支付时间：</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，但最迟应在开始设计通知载明的开始设计日期</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天前支付。</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10.4</w:t>
      </w:r>
      <w:r>
        <w:rPr>
          <w:rFonts w:asciiTheme="minorEastAsia" w:hAnsiTheme="minorEastAsia" w:eastAsiaTheme="minorEastAsia"/>
          <w:b/>
          <w:color w:val="auto"/>
          <w:sz w:val="21"/>
          <w:szCs w:val="21"/>
          <w:highlight w:val="none"/>
          <w:lang w:eastAsia="zh-CN"/>
        </w:rPr>
        <w:t>合同价</w:t>
      </w:r>
      <w:r>
        <w:rPr>
          <w:rFonts w:hint="eastAsia" w:asciiTheme="minorEastAsia" w:hAnsiTheme="minorEastAsia" w:eastAsiaTheme="minorEastAsia"/>
          <w:b/>
          <w:color w:val="auto"/>
          <w:sz w:val="21"/>
          <w:szCs w:val="21"/>
          <w:highlight w:val="none"/>
          <w:lang w:eastAsia="zh-CN"/>
        </w:rPr>
        <w:t>款</w:t>
      </w:r>
      <w:r>
        <w:rPr>
          <w:rFonts w:asciiTheme="minorEastAsia" w:hAnsiTheme="minorEastAsia" w:eastAsiaTheme="minorEastAsia"/>
          <w:b/>
          <w:color w:val="auto"/>
          <w:sz w:val="21"/>
          <w:szCs w:val="21"/>
          <w:highlight w:val="none"/>
          <w:lang w:eastAsia="zh-CN"/>
        </w:rPr>
        <w:t>支付</w:t>
      </w:r>
    </w:p>
    <w:p>
      <w:pPr>
        <w:spacing w:line="460" w:lineRule="exact"/>
        <w:ind w:firstLine="420" w:firstLineChars="200"/>
        <w:jc w:val="both"/>
        <w:rPr>
          <w:rFonts w:hint="eastAsia" w:ascii="宋体" w:hAnsi="宋体" w:eastAsia="宋体" w:cs="宋体"/>
          <w:color w:val="auto"/>
          <w:kern w:val="2"/>
          <w:sz w:val="21"/>
          <w:szCs w:val="21"/>
          <w:highlight w:val="none"/>
          <w:u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工程设计服务费结算价</w:t>
      </w:r>
      <w:r>
        <w:rPr>
          <w:rFonts w:hint="eastAsia" w:ascii="宋体" w:hAnsi="宋体" w:eastAsia="宋体" w:cs="宋体"/>
          <w:color w:val="auto"/>
          <w:kern w:val="2"/>
          <w:sz w:val="21"/>
          <w:szCs w:val="21"/>
          <w:highlight w:val="none"/>
          <w:u w:val="none"/>
          <w:lang w:eastAsia="zh-CN"/>
        </w:rPr>
        <w:t>=工程最终结算审核价</w:t>
      </w:r>
      <w:r>
        <w:rPr>
          <w:rFonts w:hint="eastAsia" w:ascii="宋体" w:hAnsi="宋体" w:eastAsia="宋体" w:cs="宋体"/>
          <w:color w:val="auto"/>
          <w:kern w:val="2"/>
          <w:sz w:val="21"/>
          <w:szCs w:val="21"/>
          <w:highlight w:val="none"/>
          <w:u w:val="none"/>
          <w:lang w:val="en-US" w:eastAsia="zh-CN"/>
        </w:rPr>
        <w:t>*中标费率（中标费率一次性包死，结算时不作任何调整）-考核扣款</w:t>
      </w:r>
      <w:r>
        <w:rPr>
          <w:rFonts w:hint="eastAsia" w:ascii="宋体" w:hAnsi="宋体" w:eastAsia="宋体" w:cs="宋体"/>
          <w:color w:val="auto"/>
          <w:kern w:val="2"/>
          <w:sz w:val="21"/>
          <w:szCs w:val="21"/>
          <w:highlight w:val="none"/>
          <w:u w:val="none"/>
          <w:lang w:eastAsia="zh-CN"/>
        </w:rPr>
        <w:t>。</w:t>
      </w:r>
      <w:r>
        <w:rPr>
          <w:rFonts w:hint="eastAsia" w:ascii="宋体" w:hAnsi="宋体" w:eastAsia="宋体" w:cs="宋体"/>
          <w:color w:val="auto"/>
          <w:sz w:val="21"/>
          <w:szCs w:val="21"/>
          <w:highlight w:val="none"/>
        </w:rPr>
        <w:t>中标费率=设计费中标价/</w:t>
      </w:r>
      <w:r>
        <w:rPr>
          <w:rFonts w:hint="eastAsia" w:ascii="宋体" w:hAnsi="宋体" w:eastAsia="宋体" w:cs="宋体"/>
          <w:color w:val="auto"/>
          <w:sz w:val="21"/>
          <w:szCs w:val="21"/>
          <w:highlight w:val="none"/>
          <w:lang w:val="en-US" w:eastAsia="zh-CN"/>
        </w:rPr>
        <w:t>1500万</w:t>
      </w:r>
      <w:r>
        <w:rPr>
          <w:rFonts w:hint="eastAsia" w:ascii="宋体" w:hAnsi="宋体" w:eastAsia="宋体" w:cs="宋体"/>
          <w:color w:val="auto"/>
          <w:sz w:val="21"/>
          <w:szCs w:val="21"/>
          <w:highlight w:val="none"/>
        </w:rPr>
        <w:t>元*100%。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cs="TimesNewRomanPSMT" w:asciiTheme="minorEastAsia" w:hAnsiTheme="minorEastAsia" w:eastAsiaTheme="minorEastAsia"/>
          <w:color w:val="auto"/>
          <w:kern w:val="2"/>
          <w:sz w:val="21"/>
          <w:szCs w:val="21"/>
          <w:highlight w:val="none"/>
          <w:lang w:val="en-US" w:eastAsia="zh-CN"/>
        </w:rPr>
      </w:pPr>
      <w:r>
        <w:rPr>
          <w:rFonts w:hint="eastAsia" w:cs="TimesNewRomanPSMT" w:asciiTheme="minorEastAsia" w:hAnsiTheme="minorEastAsia" w:eastAsiaTheme="minorEastAsia"/>
          <w:color w:val="auto"/>
          <w:kern w:val="2"/>
          <w:sz w:val="21"/>
          <w:szCs w:val="21"/>
          <w:highlight w:val="none"/>
          <w:lang w:val="en-US" w:eastAsia="zh-CN"/>
        </w:rPr>
        <w:t>本项目设计费用结算时按上述结算方式结算，不再因其他任何因素而调整。在工程实施期间和最终结算时无论发生投资规模增减或遇到市场风险及国家政策风险、方案调整、设计变更、加晒图纸等任何情况，中标时的中标费率不作调整。</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设计人须无条件将设计文件修改至通过审查且满足发包人需求，施工过程中如发包人对通过审查的施工图作再次优化，承包人需无条件服从并且优化至发包人需求，并不得因此向发包人提出增加设计费用。</w:t>
      </w:r>
    </w:p>
    <w:p>
      <w:pPr>
        <w:snapToGrid w:val="0"/>
        <w:spacing w:line="460" w:lineRule="exact"/>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本工程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服务费如超出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进行结算付款；如工程</w:t>
      </w:r>
      <w:r>
        <w:rPr>
          <w:rFonts w:hint="eastAsia" w:cs="宋体"/>
          <w:color w:val="auto"/>
          <w:sz w:val="21"/>
          <w:szCs w:val="21"/>
          <w:highlight w:val="none"/>
          <w:lang w:val="en-US" w:eastAsia="zh-CN"/>
        </w:rPr>
        <w:t>设计</w:t>
      </w:r>
      <w:r>
        <w:rPr>
          <w:rFonts w:hint="default" w:ascii="宋体" w:hAnsi="宋体" w:eastAsia="宋体" w:cs="宋体"/>
          <w:color w:val="auto"/>
          <w:sz w:val="21"/>
          <w:szCs w:val="21"/>
          <w:highlight w:val="none"/>
          <w:lang w:val="en-US" w:eastAsia="zh-CN"/>
        </w:rPr>
        <w:t>服务费未超出</w:t>
      </w:r>
      <w:r>
        <w:rPr>
          <w:rFonts w:hint="eastAsia" w:cs="宋体"/>
          <w:color w:val="auto"/>
          <w:sz w:val="21"/>
          <w:szCs w:val="21"/>
          <w:highlight w:val="none"/>
          <w:u w:val="single"/>
          <w:lang w:val="en-US" w:eastAsia="zh-CN"/>
        </w:rPr>
        <w:t xml:space="preserve">  中标价  </w:t>
      </w:r>
      <w:r>
        <w:rPr>
          <w:rFonts w:hint="default" w:ascii="宋体" w:hAnsi="宋体" w:eastAsia="宋体" w:cs="宋体"/>
          <w:color w:val="auto"/>
          <w:sz w:val="21"/>
          <w:szCs w:val="21"/>
          <w:highlight w:val="none"/>
          <w:lang w:val="en-US" w:eastAsia="zh-CN"/>
        </w:rPr>
        <w:t>元，则合同按工程最终结算审核价*中标费率进行结算付款。</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10.4.</w:t>
      </w:r>
      <w:r>
        <w:rPr>
          <w:rFonts w:hint="eastAsia" w:asciiTheme="minorEastAsia" w:hAnsiTheme="minorEastAsia" w:eastAsiaTheme="minorEastAsia"/>
          <w:color w:val="auto"/>
          <w:sz w:val="21"/>
          <w:szCs w:val="21"/>
          <w:highlight w:val="none"/>
          <w:lang w:val="en-US" w:eastAsia="zh-CN"/>
        </w:rPr>
        <w:t>3</w:t>
      </w:r>
      <w:r>
        <w:rPr>
          <w:rFonts w:hint="eastAsia" w:asciiTheme="minorEastAsia" w:hAnsiTheme="minorEastAsia" w:eastAsiaTheme="minorEastAsia"/>
          <w:color w:val="auto"/>
          <w:sz w:val="21"/>
          <w:szCs w:val="21"/>
          <w:highlight w:val="none"/>
          <w:lang w:eastAsia="zh-CN"/>
        </w:rPr>
        <w:t>特别约定：</w:t>
      </w:r>
    </w:p>
    <w:p>
      <w:pPr>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u w:val="single"/>
          <w:lang w:eastAsia="zh-CN"/>
        </w:rPr>
        <w:t>本工程设计服务费用中已包含设计人员赴工地现场的旅差费和长期驻现场的设计工地代表和现场服务费，即设计按发包人要求赴项目现场所发生的费用（包括往返机票费、交通费、食宿费、保险费等）和人工费均由设计人自行支付。</w:t>
      </w:r>
    </w:p>
    <w:p>
      <w:pPr>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（2）其它：</w:t>
      </w:r>
      <w:r>
        <w:rPr>
          <w:rFonts w:hint="eastAsia" w:asciiTheme="minorEastAsia" w:hAnsiTheme="minorEastAsia" w:eastAsiaTheme="minorEastAsia"/>
          <w:color w:val="auto"/>
          <w:sz w:val="21"/>
          <w:szCs w:val="21"/>
          <w:highlight w:val="none"/>
          <w:u w:val="single"/>
          <w:lang w:eastAsia="zh-CN"/>
        </w:rPr>
        <w:t>设计人为本项目所发生的并由设计人组织的相关方案评审或专家技术认证等发生的费用，均由设计人自行承担</w:t>
      </w:r>
      <w:r>
        <w:rPr>
          <w:rFonts w:hint="eastAsia" w:asciiTheme="minorEastAsia" w:hAnsiTheme="minorEastAsia" w:eastAsiaTheme="minorEastAsia"/>
          <w:color w:val="auto"/>
          <w:sz w:val="21"/>
          <w:szCs w:val="21"/>
          <w:highlight w:val="none"/>
          <w:lang w:eastAsia="zh-CN"/>
        </w:rPr>
        <w:t>。</w:t>
      </w:r>
    </w:p>
    <w:p>
      <w:pPr>
        <w:spacing w:line="460" w:lineRule="exact"/>
        <w:ind w:firstLine="422" w:firstLineChars="200"/>
        <w:jc w:val="both"/>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10.4.</w:t>
      </w:r>
      <w:r>
        <w:rPr>
          <w:rFonts w:hint="eastAsia" w:asciiTheme="minorEastAsia" w:hAnsiTheme="minorEastAsia" w:eastAsiaTheme="minorEastAsia"/>
          <w:b/>
          <w:bCs/>
          <w:color w:val="auto"/>
          <w:sz w:val="21"/>
          <w:szCs w:val="21"/>
          <w:highlight w:val="none"/>
          <w:lang w:val="en-US" w:eastAsia="zh-CN"/>
        </w:rPr>
        <w:t>4</w:t>
      </w:r>
      <w:r>
        <w:rPr>
          <w:rFonts w:hint="eastAsia" w:asciiTheme="minorEastAsia" w:hAnsiTheme="minorEastAsia" w:eastAsiaTheme="minorEastAsia"/>
          <w:b/>
          <w:bCs/>
          <w:color w:val="auto"/>
          <w:sz w:val="21"/>
          <w:szCs w:val="21"/>
          <w:highlight w:val="none"/>
          <w:lang w:eastAsia="zh-CN"/>
        </w:rPr>
        <w:t>设计费支付方式</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（1）完成方案设计、施工图设计及审查，确定中标施工单位后支付至施工合同价*中标费率的60%；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（2）交工验收合格后，支付至施工合同价*中标费率的80%；</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hint="eastAsia"/>
          <w:b/>
          <w:bCs/>
          <w:color w:val="auto"/>
          <w:kern w:val="2"/>
          <w:sz w:val="21"/>
          <w:szCs w:val="21"/>
          <w:highlight w:val="none"/>
          <w:lang w:val="zh-CN" w:eastAsia="zh-CN"/>
        </w:rPr>
      </w:pPr>
      <w:r>
        <w:rPr>
          <w:rFonts w:hint="eastAsia"/>
          <w:b/>
          <w:bCs/>
          <w:color w:val="auto"/>
          <w:kern w:val="2"/>
          <w:sz w:val="21"/>
          <w:szCs w:val="21"/>
          <w:highlight w:val="none"/>
          <w:lang w:val="zh-CN" w:eastAsia="zh-CN"/>
        </w:rPr>
        <w:t>（3）工程审计结束后根据工程最终结算审核价付清余款。</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460" w:lineRule="exact"/>
        <w:ind w:left="1" w:right="-4" w:rightChars="-2" w:firstLine="480"/>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注：1、支付时需根据财务要求提供增值税专用发票等相关材料</w:t>
      </w:r>
      <w:r>
        <w:rPr>
          <w:rFonts w:cs="TimesNewRomanPSMT" w:asciiTheme="minorEastAsia" w:hAnsiTheme="minorEastAsia" w:eastAsiaTheme="minorEastAsia"/>
          <w:color w:val="auto"/>
          <w:kern w:val="2"/>
          <w:sz w:val="21"/>
          <w:szCs w:val="21"/>
          <w:highlight w:val="none"/>
          <w:lang w:eastAsia="zh-CN"/>
        </w:rPr>
        <w:t>。</w:t>
      </w:r>
      <w:r>
        <w:rPr>
          <w:rFonts w:hint="eastAsia" w:cs="TimesNewRomanPSMT" w:asciiTheme="minorEastAsia" w:hAnsiTheme="minorEastAsia" w:eastAsiaTheme="minorEastAsia"/>
          <w:color w:val="auto"/>
          <w:kern w:val="2"/>
          <w:sz w:val="21"/>
          <w:szCs w:val="21"/>
          <w:highlight w:val="none"/>
          <w:lang w:eastAsia="zh-CN"/>
        </w:rPr>
        <w:t>上述各阶段付款不计利息。本项目价款一律通过银行非现金结算，并汇入企业基本帐户，实行专款专用。</w:t>
      </w:r>
    </w:p>
    <w:p>
      <w:pPr>
        <w:adjustRightInd w:val="0"/>
        <w:snapToGrid w:val="0"/>
        <w:spacing w:line="460" w:lineRule="exact"/>
        <w:ind w:firstLine="420" w:firstLineChars="200"/>
        <w:jc w:val="both"/>
        <w:outlineLvl w:val="3"/>
        <w:rPr>
          <w:rFonts w:cs="TimesNewRomanPSMT" w:asciiTheme="minorEastAsia" w:hAnsiTheme="minorEastAsia" w:eastAsiaTheme="minorEastAsia"/>
          <w:color w:val="auto"/>
          <w:kern w:val="2"/>
          <w:sz w:val="21"/>
          <w:szCs w:val="21"/>
          <w:highlight w:val="none"/>
          <w:lang w:eastAsia="zh-CN"/>
        </w:rPr>
      </w:pPr>
      <w:r>
        <w:rPr>
          <w:rFonts w:hint="eastAsia" w:cs="TimesNewRomanPSMT" w:asciiTheme="minorEastAsia" w:hAnsiTheme="minorEastAsia" w:eastAsiaTheme="minorEastAsia"/>
          <w:color w:val="auto"/>
          <w:kern w:val="2"/>
          <w:sz w:val="21"/>
          <w:szCs w:val="21"/>
          <w:highlight w:val="none"/>
          <w:lang w:eastAsia="zh-CN"/>
        </w:rPr>
        <w:t>2、履约保证金的退还：设计范围内的施工项目招标结束且无违约、无农民工工资拖欠情形下一次性退还（如遇特殊情况，可通过会商形式确定退还方式和比例）。</w:t>
      </w:r>
    </w:p>
    <w:p>
      <w:pPr>
        <w:tabs>
          <w:tab w:val="center" w:pos="4422"/>
        </w:tabs>
        <w:spacing w:line="560" w:lineRule="exact"/>
        <w:ind w:firstLine="420" w:firstLineChars="200"/>
        <w:rPr>
          <w:rFonts w:ascii="方正仿宋_GBK" w:eastAsia="方正仿宋_GBK" w:cs="Times New Roman"/>
          <w:color w:val="auto"/>
          <w:kern w:val="2"/>
          <w:sz w:val="30"/>
          <w:szCs w:val="30"/>
          <w:highlight w:val="none"/>
          <w:lang w:eastAsia="zh-CN"/>
        </w:rPr>
      </w:pPr>
      <w:r>
        <w:rPr>
          <w:rFonts w:hint="eastAsia" w:cs="TimesNewRomanPSMT" w:asciiTheme="minorEastAsia" w:hAnsiTheme="minorEastAsia" w:eastAsiaTheme="minorEastAsia"/>
          <w:color w:val="auto"/>
          <w:kern w:val="2"/>
          <w:sz w:val="21"/>
          <w:szCs w:val="21"/>
          <w:highlight w:val="none"/>
          <w:lang w:eastAsia="zh-CN"/>
        </w:rPr>
        <w:t>3、</w:t>
      </w:r>
      <w:r>
        <w:rPr>
          <w:rFonts w:hint="eastAsia" w:ascii="Times New Roman" w:hAnsi="Times New Roman" w:cs="Times New Roman"/>
          <w:b/>
          <w:color w:val="auto"/>
          <w:kern w:val="2"/>
          <w:sz w:val="21"/>
          <w:szCs w:val="24"/>
          <w:highlight w:val="none"/>
          <w:lang w:eastAsia="zh-CN"/>
        </w:rPr>
        <w:t>条件允许的情况下，发包人将优先采用数字人民币形式支付服务费，届时设计人应无条件配合开通数字人民币结算业务</w:t>
      </w:r>
      <w:r>
        <w:rPr>
          <w:rFonts w:hint="eastAsia" w:ascii="Times New Roman" w:hAnsi="Times New Roman" w:cs="Times New Roman"/>
          <w:color w:val="auto"/>
          <w:kern w:val="2"/>
          <w:sz w:val="21"/>
          <w:szCs w:val="24"/>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11. 工程设计变更与索赔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11.5 设计人应于认为有理由提出增加合同价款或延长设计周期的要求事项发生后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天内书面通知发包人。</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设计人应在该事项发生后</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天内向发包人提供证明设计人要求的书面声明。</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发包人应在接到设计人书面声明后的</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3</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天内，予以书面答复。</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12. 专业责任与保险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12.2 设计人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（需/不需）有发包人认可的工程设计责任保险。</w:t>
      </w:r>
    </w:p>
    <w:p>
      <w:pPr>
        <w:adjustRightInd w:val="0"/>
        <w:snapToGrid w:val="0"/>
        <w:spacing w:line="460" w:lineRule="exact"/>
        <w:ind w:firstLine="422" w:firstLineChars="200"/>
        <w:jc w:val="both"/>
        <w:rPr>
          <w:rFonts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13. 知识产权</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13.1关于发包人提供给设计人的图纸、发包人为实施工程自行编制或委托编制的技术规格以及反映发包人关于合同要求或其他类似性质的文件的著作权的归属：</w:t>
      </w:r>
      <w:r>
        <w:rPr>
          <w:rFonts w:hint="eastAsia" w:asciiTheme="minorEastAsia" w:hAnsiTheme="minorEastAsia" w:eastAsiaTheme="minorEastAsia"/>
          <w:color w:val="auto"/>
          <w:sz w:val="21"/>
          <w:szCs w:val="21"/>
          <w:highlight w:val="none"/>
          <w:u w:val="single"/>
          <w:lang w:eastAsia="zh-CN"/>
        </w:rPr>
        <w:t xml:space="preserve"> 发包人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关于发包人提供的上述文件的使用限制的要求：</w:t>
      </w:r>
      <w:r>
        <w:rPr>
          <w:rFonts w:hint="eastAsia" w:asciiTheme="minorEastAsia" w:hAnsiTheme="minorEastAsia" w:eastAsiaTheme="minorEastAsia"/>
          <w:color w:val="auto"/>
          <w:sz w:val="21"/>
          <w:szCs w:val="21"/>
          <w:highlight w:val="none"/>
          <w:u w:val="single"/>
          <w:lang w:eastAsia="zh-CN"/>
        </w:rPr>
        <w:t>发包人提供给设计人的文件资料、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13.2 关于设计人为实施工程所编制文件的著作权的归属：</w:t>
      </w:r>
      <w:r>
        <w:rPr>
          <w:rFonts w:hint="eastAsia" w:asciiTheme="minorEastAsia" w:hAnsiTheme="minorEastAsia" w:eastAsiaTheme="minorEastAsia"/>
          <w:color w:val="auto"/>
          <w:sz w:val="21"/>
          <w:szCs w:val="21"/>
          <w:highlight w:val="none"/>
          <w:u w:val="single"/>
          <w:lang w:eastAsia="zh-CN"/>
        </w:rPr>
        <w:t>合同履行完毕后归发包人所有</w:t>
      </w:r>
      <w:r>
        <w:rPr>
          <w:rFonts w:hint="eastAsia" w:asciiTheme="minorEastAsia" w:hAnsiTheme="minorEastAsia" w:eastAsiaTheme="minorEastAsia"/>
          <w:color w:val="auto"/>
          <w:sz w:val="21"/>
          <w:szCs w:val="21"/>
          <w:highlight w:val="none"/>
          <w:lang w:eastAsia="zh-CN"/>
        </w:rPr>
        <w:t>。</w:t>
      </w:r>
    </w:p>
    <w:p>
      <w:pPr>
        <w:kinsoku w:val="0"/>
        <w:overflowPunct w:val="0"/>
        <w:autoSpaceDE w:val="0"/>
        <w:autoSpaceDN w:val="0"/>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关于设计人提供的上述文件的使用限制的要求：</w:t>
      </w:r>
      <w:r>
        <w:rPr>
          <w:rFonts w:hint="eastAsia" w:asciiTheme="minorEastAsia" w:hAnsiTheme="minorEastAsia" w:eastAsiaTheme="minorEastAsia"/>
          <w:color w:val="auto"/>
          <w:sz w:val="21"/>
          <w:szCs w:val="21"/>
          <w:highlight w:val="none"/>
          <w:u w:val="single"/>
          <w:lang w:eastAsia="zh-CN"/>
        </w:rPr>
        <w:t>在合同生效后，发包人有权使用和处置设计人提交的的资料及文件</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210" w:firstLineChars="1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   13.5 设计人在设计过程中所采用的专利、专有技术的使用费的承担方式：</w:t>
      </w:r>
      <w:r>
        <w:rPr>
          <w:rFonts w:hint="eastAsia" w:asciiTheme="minorEastAsia" w:hAnsiTheme="minorEastAsia" w:eastAsiaTheme="minorEastAsia"/>
          <w:color w:val="auto"/>
          <w:sz w:val="21"/>
          <w:szCs w:val="21"/>
          <w:highlight w:val="none"/>
          <w:u w:val="single"/>
          <w:lang w:eastAsia="zh-CN"/>
        </w:rPr>
        <w:t xml:space="preserve"> 设计人在合同签订前和签订时已确定采用的专利、专有技术的使用费应包含在签约合同价中，由设计人承担</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14. 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 发包人违约责任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14.1.1 发包人支付设计人违约金：</w:t>
      </w:r>
      <w:r>
        <w:rPr>
          <w:rFonts w:hint="eastAsia" w:asciiTheme="minorEastAsia" w:hAnsiTheme="minorEastAsia" w:eastAsiaTheme="minorEastAsia"/>
          <w:color w:val="auto"/>
          <w:sz w:val="21"/>
          <w:szCs w:val="21"/>
          <w:highlight w:val="none"/>
          <w:u w:val="single"/>
          <w:lang w:eastAsia="zh-CN"/>
        </w:rPr>
        <w:t xml:space="preserve"> 在合同履行期间，发包人要求终止或解除合同(因设计人违约除外)，设计人未开始设计工作的，不退还发包人已付的定金（如有）；已开始设计工作的，发包人应根据设计人已进行的实际工作量支付该阶段设计费（具体支付办法详见本合同专用合同条款1</w:t>
      </w:r>
      <w:r>
        <w:rPr>
          <w:rFonts w:asciiTheme="minorEastAsia" w:hAnsiTheme="minorEastAsia" w:eastAsiaTheme="minorEastAsia"/>
          <w:color w:val="auto"/>
          <w:sz w:val="21"/>
          <w:szCs w:val="21"/>
          <w:highlight w:val="none"/>
          <w:u w:val="single"/>
          <w:lang w:eastAsia="zh-CN"/>
        </w:rPr>
        <w:t>8.10条要求</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14.1.2 发包人逾期支付设计费的违约金：</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 设计人违约责任</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14.2.1 设计人支付发包人的违约金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（1）设计人提供的设计文件未能通过上级及有关审批部门的审查，发包人有权不按规定支付设计费，直至设计人的设计文件通过审查为止；</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u w:val="single"/>
          <w:lang w:eastAsia="zh-CN"/>
        </w:rPr>
        <w:t>（2）设计人未按招标文件规定，及时安排现场设计代表负责后续服务工作，每延误一天，应减收该项目应收设计费的500元/天；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u w:val="single"/>
          <w:lang w:eastAsia="zh-CN"/>
        </w:rPr>
        <w:t>（3）合同生效后，设计人因自身原因要求终止或解除合同，设计人履约保证金不予退还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14.2.2设计人逾期交付工程设计文件的违约金：</w:t>
      </w:r>
      <w:r>
        <w:rPr>
          <w:rFonts w:hint="eastAsia" w:asciiTheme="minorEastAsia" w:hAnsiTheme="minorEastAsia" w:eastAsiaTheme="minorEastAsia"/>
          <w:color w:val="auto"/>
          <w:sz w:val="21"/>
          <w:szCs w:val="21"/>
          <w:highlight w:val="none"/>
          <w:u w:val="single"/>
          <w:lang w:eastAsia="zh-CN"/>
        </w:rPr>
        <w:t>因设计人自身原因拖延的，按每拖延一天向发包人支付500元/天，若延期10日及以上的，发包人有权停止付款直至终止合同，发包人可在应支付设计费中扣减违约金，下同</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设计人逾期交付工程设计文件的违约金的上限：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14.2.3 设计人设计文件不合格的损失赔偿金的上限：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不合格的设计文件是指施工图设计深度不能满足国家及江苏省有关施工图设计深度的要求，导致工程产生严重质量问题，最终由发包人和本项目监理单位共同确认为准。</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14.2.4 设计人未经发包人同意擅自对工程设计进行分包的违约责任：</w:t>
      </w:r>
      <w:r>
        <w:rPr>
          <w:rFonts w:hint="eastAsia" w:asciiTheme="minorEastAsia" w:hAnsiTheme="minorEastAsia" w:eastAsiaTheme="minorEastAsia"/>
          <w:color w:val="auto"/>
          <w:sz w:val="21"/>
          <w:szCs w:val="21"/>
          <w:highlight w:val="none"/>
          <w:u w:val="single"/>
          <w:lang w:eastAsia="zh-CN"/>
        </w:rPr>
        <w:t>一旦发生，按人民币1万元进行处罚。</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15. 不可抗力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15.1 不可抗力的确认</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xml:space="preserve">除通用合同条款约定的不可抗力事件之外，视为不可抗力的其他情形： </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16. 合同解除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16.2 有下列情形之一的，可以解除合同：</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（3）暂停设计期限已连续超过</w:t>
      </w:r>
      <w:r>
        <w:rPr>
          <w:rFonts w:hint="eastAsia" w:asciiTheme="minorEastAsia" w:hAnsiTheme="minorEastAsia" w:eastAsiaTheme="minorEastAsia"/>
          <w:color w:val="auto"/>
          <w:sz w:val="21"/>
          <w:szCs w:val="21"/>
          <w:highlight w:val="none"/>
          <w:u w:val="single"/>
          <w:lang w:eastAsia="zh-CN"/>
        </w:rPr>
        <w:t xml:space="preserve">   365   </w:t>
      </w:r>
      <w:r>
        <w:rPr>
          <w:rFonts w:hint="eastAsia" w:asciiTheme="minorEastAsia" w:hAnsiTheme="minorEastAsia" w:eastAsiaTheme="minorEastAsia"/>
          <w:color w:val="auto"/>
          <w:sz w:val="21"/>
          <w:szCs w:val="21"/>
          <w:highlight w:val="none"/>
          <w:lang w:eastAsia="zh-CN"/>
        </w:rPr>
        <w:t>天。</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16.4 发包人向设计人支付已完工作设计费的期限为</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天内。</w:t>
      </w:r>
    </w:p>
    <w:p>
      <w:pPr>
        <w:adjustRightInd w:val="0"/>
        <w:snapToGrid w:val="0"/>
        <w:spacing w:line="460" w:lineRule="exact"/>
        <w:ind w:firstLine="422" w:firstLineChars="200"/>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17. 争议解决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 争议评审</w:t>
      </w:r>
    </w:p>
    <w:p>
      <w:pPr>
        <w:adjustRightInd w:val="0"/>
        <w:snapToGrid w:val="0"/>
        <w:spacing w:line="460" w:lineRule="exact"/>
        <w:ind w:left="156" w:leftChars="71" w:firstLine="315" w:firstLineChars="15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合同当事人是否同意将工程争议提交争议评审小组决定：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 xml:space="preserve">。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17.3.1 争议评审小组的确定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u w:val="single"/>
          <w:lang w:eastAsia="zh-CN"/>
        </w:rPr>
      </w:pPr>
      <w:r>
        <w:rPr>
          <w:rFonts w:hint="eastAsia" w:asciiTheme="minorEastAsia" w:hAnsiTheme="minorEastAsia" w:eastAsiaTheme="minorEastAsia"/>
          <w:color w:val="auto"/>
          <w:sz w:val="21"/>
          <w:szCs w:val="21"/>
          <w:highlight w:val="none"/>
          <w:lang w:eastAsia="zh-CN"/>
        </w:rPr>
        <w:t>争议评审小组成员的确定：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选定争议评审员的期限：</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评审所发生的费用承担方式：</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utoSpaceDE w:val="0"/>
        <w:autoSpaceDN w:val="0"/>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17.3.2 争议评审小组的决定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合同当事人关于本事项的约定：</w:t>
      </w:r>
      <w:r>
        <w:rPr>
          <w:rFonts w:hint="eastAsia" w:asciiTheme="minorEastAsia" w:hAnsiTheme="minorEastAsia" w:eastAsiaTheme="minorEastAsia"/>
          <w:color w:val="auto"/>
          <w:sz w:val="21"/>
          <w:szCs w:val="21"/>
          <w:highlight w:val="none"/>
          <w:u w:val="single"/>
          <w:lang w:eastAsia="zh-CN"/>
        </w:rPr>
        <w:t xml:space="preserve">            /              </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17.4仲裁或诉讼</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因合同及合同有关事项发生的争议，按下列第</w:t>
      </w:r>
      <w:r>
        <w:rPr>
          <w:rFonts w:hint="eastAsia" w:asciiTheme="minorEastAsia" w:hAnsiTheme="minorEastAsia" w:eastAsiaTheme="minorEastAsia"/>
          <w:color w:val="auto"/>
          <w:sz w:val="21"/>
          <w:szCs w:val="21"/>
          <w:highlight w:val="none"/>
          <w:u w:val="single"/>
          <w:lang w:eastAsia="zh-CN"/>
        </w:rPr>
        <w:t xml:space="preserve"> （2） </w:t>
      </w:r>
      <w:r>
        <w:rPr>
          <w:rFonts w:hint="eastAsia" w:asciiTheme="minorEastAsia" w:hAnsiTheme="minorEastAsia" w:eastAsiaTheme="minorEastAsia"/>
          <w:color w:val="auto"/>
          <w:sz w:val="21"/>
          <w:szCs w:val="21"/>
          <w:highlight w:val="none"/>
          <w:lang w:eastAsia="zh-CN"/>
        </w:rPr>
        <w:t>种方式解决：</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（1）向</w:t>
      </w:r>
      <w:r>
        <w:rPr>
          <w:rFonts w:hint="eastAsia" w:asciiTheme="minorEastAsia" w:hAnsiTheme="minorEastAsia" w:eastAsiaTheme="minorEastAsia"/>
          <w:color w:val="auto"/>
          <w:sz w:val="21"/>
          <w:szCs w:val="21"/>
          <w:highlight w:val="none"/>
          <w:u w:val="single"/>
          <w:lang w:eastAsia="zh-CN"/>
        </w:rPr>
        <w:t xml:space="preserve">     盐城     </w:t>
      </w:r>
      <w:r>
        <w:rPr>
          <w:rFonts w:hint="eastAsia" w:asciiTheme="minorEastAsia" w:hAnsiTheme="minorEastAsia" w:eastAsiaTheme="minorEastAsia"/>
          <w:color w:val="auto"/>
          <w:sz w:val="21"/>
          <w:szCs w:val="21"/>
          <w:highlight w:val="none"/>
          <w:lang w:eastAsia="zh-CN"/>
        </w:rPr>
        <w:t>仲裁委员会申请仲裁；</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（2）向</w:t>
      </w:r>
      <w:r>
        <w:rPr>
          <w:rFonts w:hint="eastAsia" w:asciiTheme="minorEastAsia" w:hAnsiTheme="minorEastAsia" w:eastAsiaTheme="minorEastAsia"/>
          <w:color w:val="auto"/>
          <w:sz w:val="21"/>
          <w:szCs w:val="21"/>
          <w:highlight w:val="none"/>
          <w:u w:val="single"/>
          <w:lang w:eastAsia="zh-CN"/>
        </w:rPr>
        <w:t xml:space="preserve">  项目所在地  </w:t>
      </w:r>
      <w:r>
        <w:rPr>
          <w:rFonts w:hint="eastAsia" w:asciiTheme="minorEastAsia" w:hAnsiTheme="minorEastAsia" w:eastAsiaTheme="minorEastAsia"/>
          <w:color w:val="auto"/>
          <w:sz w:val="21"/>
          <w:szCs w:val="21"/>
          <w:highlight w:val="none"/>
          <w:lang w:eastAsia="zh-CN"/>
        </w:rPr>
        <w:t>人民法院起诉。</w:t>
      </w:r>
    </w:p>
    <w:p>
      <w:pPr>
        <w:adjustRightInd w:val="0"/>
        <w:snapToGrid w:val="0"/>
        <w:spacing w:line="460" w:lineRule="exact"/>
        <w:jc w:val="both"/>
        <w:outlineLvl w:val="3"/>
        <w:rPr>
          <w:rFonts w:cs="仿宋" w:asciiTheme="minorEastAsia" w:hAnsiTheme="minorEastAsia" w:eastAsiaTheme="minorEastAsia"/>
          <w:b/>
          <w:color w:val="auto"/>
          <w:kern w:val="2"/>
          <w:sz w:val="21"/>
          <w:szCs w:val="21"/>
          <w:highlight w:val="none"/>
          <w:lang w:eastAsia="zh-CN"/>
        </w:rPr>
      </w:pPr>
      <w:r>
        <w:rPr>
          <w:rFonts w:hint="eastAsia" w:cs="仿宋" w:asciiTheme="minorEastAsia" w:hAnsiTheme="minorEastAsia" w:eastAsiaTheme="minorEastAsia"/>
          <w:b/>
          <w:color w:val="auto"/>
          <w:kern w:val="2"/>
          <w:sz w:val="21"/>
          <w:szCs w:val="21"/>
          <w:highlight w:val="none"/>
          <w:lang w:eastAsia="zh-CN"/>
        </w:rPr>
        <w:t xml:space="preserve"> </w:t>
      </w:r>
      <w:r>
        <w:rPr>
          <w:rFonts w:cs="仿宋" w:asciiTheme="minorEastAsia" w:hAnsiTheme="minorEastAsia" w:eastAsiaTheme="minorEastAsia"/>
          <w:b/>
          <w:color w:val="auto"/>
          <w:kern w:val="2"/>
          <w:sz w:val="21"/>
          <w:szCs w:val="21"/>
          <w:highlight w:val="none"/>
          <w:lang w:eastAsia="zh-CN"/>
        </w:rPr>
        <w:t xml:space="preserve">  </w:t>
      </w:r>
      <w:r>
        <w:rPr>
          <w:rFonts w:hint="eastAsia" w:cs="仿宋" w:asciiTheme="minorEastAsia" w:hAnsiTheme="minorEastAsia" w:eastAsiaTheme="minorEastAsia"/>
          <w:b/>
          <w:color w:val="auto"/>
          <w:kern w:val="2"/>
          <w:sz w:val="21"/>
          <w:szCs w:val="21"/>
          <w:highlight w:val="none"/>
          <w:lang w:eastAsia="zh-CN"/>
        </w:rPr>
        <w:t>18. 其他</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18.1由于以下原因：</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发包人变更本合同工程设计的内容、规模、功能、条件等，并已向设计人提供书面变更要求，设计人在不违反法律规定以及技术标准强制性规定的前提下应当按照发包人要求变更工程设计；</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发包人变更已选定的方案、已批准的各阶段设计成果，并已向设计人提供书面变更要求；</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发包人因提交的本合同工程的设计资料存在错误或作较大修改时。</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由于上述原因造成设计变更并使设计人返工的，双方应另行协商补充协议，并在协议中明确返工费用的有关条款，除以上三条外，设计人须无条件将方案及设计修改至通过审查，且不得再向发包人提出增加设计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18.2设计人出现了对设计资料及文件出现遗漏或错误等情形的，由设计免费负责修改或补充完善到位，并处以每漏项一次罚款1000元，错误一次1000元的处罚（由发包人、监理单位及跟踪审计单位共同确认）。由于设计人错误造成工程直接质量事故损失，设计人应负责采取补救措施，并根据造成直接损失的程度和设计人责任大小向发包人支付赔偿金。</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18.3在设计过程中，设计人应组织有关专家对设计成果进行评审，对专家提出的技术可行，经济合理的意见予以吸收并修改到位。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18.4设计人交付设计文件后，应参加发包人组织的设计汇报和审查，并根据审查结论调整补充完善到位。</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18.5配合发包人做好材料的确认工作，配合发包人做好材料样板的确认工作、招标工作。</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18.6本工程设计人员不得指定生产厂商、供货商或代理商，发包人因特殊场所使用需要的，由中标人的设计人员配合完成。</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9</w:t>
      </w:r>
      <w:r>
        <w:rPr>
          <w:rFonts w:hint="eastAsia" w:asciiTheme="minorEastAsia" w:hAnsiTheme="minorEastAsia" w:eastAsiaTheme="minorEastAsia"/>
          <w:color w:val="auto"/>
          <w:sz w:val="21"/>
          <w:szCs w:val="21"/>
          <w:highlight w:val="none"/>
          <w:lang w:eastAsia="zh-CN"/>
        </w:rPr>
        <w:t>设计资料及文件不符国家消防、环保、节能要求，所设计变更不再另行收取费用。如因以上情况并给发包人造成经济损失，发包人有权向设计人索赔。</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18.1</w:t>
      </w:r>
      <w:r>
        <w:rPr>
          <w:rFonts w:asciiTheme="minorEastAsia" w:hAnsiTheme="minorEastAsia" w:eastAsiaTheme="minorEastAsia"/>
          <w:color w:val="auto"/>
          <w:sz w:val="21"/>
          <w:szCs w:val="21"/>
          <w:highlight w:val="none"/>
          <w:lang w:eastAsia="zh-CN"/>
        </w:rPr>
        <w:t>0</w:t>
      </w:r>
      <w:r>
        <w:rPr>
          <w:rFonts w:hint="eastAsia" w:asciiTheme="minorEastAsia" w:hAnsiTheme="minorEastAsia" w:eastAsiaTheme="minorEastAsia"/>
          <w:color w:val="auto"/>
          <w:sz w:val="21"/>
          <w:szCs w:val="21"/>
          <w:highlight w:val="none"/>
          <w:lang w:eastAsia="zh-CN"/>
        </w:rPr>
        <w:t>在合同履行期间，项目停止实施或发包人原因终止或解除合同，按以下方式支付相关费用：</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 xml:space="preserve">18.10.1 </w:t>
      </w:r>
      <w:r>
        <w:rPr>
          <w:rFonts w:hint="eastAsia" w:asciiTheme="minorEastAsia" w:hAnsiTheme="minorEastAsia" w:eastAsiaTheme="minorEastAsia"/>
          <w:color w:val="auto"/>
          <w:sz w:val="21"/>
          <w:szCs w:val="21"/>
          <w:highlight w:val="none"/>
          <w:lang w:eastAsia="zh-CN"/>
        </w:rPr>
        <w:t>项目停止实施的，设计人初步设计已全部完成并提交成果文件且经发包人确认，设计人收到项目停止实施通知后，按</w:t>
      </w:r>
      <w:r>
        <w:rPr>
          <w:rFonts w:asciiTheme="minorEastAsia" w:hAnsiTheme="minorEastAsia" w:eastAsiaTheme="minorEastAsia"/>
          <w:bCs/>
          <w:color w:val="auto"/>
          <w:sz w:val="21"/>
          <w:szCs w:val="21"/>
          <w:highlight w:val="none"/>
          <w:lang w:eastAsia="zh-CN"/>
        </w:rPr>
        <w:t>设计</w:t>
      </w:r>
      <w:r>
        <w:rPr>
          <w:rFonts w:hint="eastAsia" w:asciiTheme="minorEastAsia" w:hAnsiTheme="minorEastAsia" w:eastAsiaTheme="minorEastAsia"/>
          <w:bCs/>
          <w:color w:val="auto"/>
          <w:sz w:val="21"/>
          <w:szCs w:val="21"/>
          <w:highlight w:val="none"/>
          <w:lang w:eastAsia="zh-CN"/>
        </w:rPr>
        <w:t>费结算价的</w:t>
      </w:r>
      <w:r>
        <w:rPr>
          <w:rFonts w:asciiTheme="minorEastAsia" w:hAnsiTheme="minorEastAsia" w:eastAsiaTheme="minorEastAsia"/>
          <w:color w:val="auto"/>
          <w:sz w:val="21"/>
          <w:szCs w:val="21"/>
          <w:highlight w:val="none"/>
          <w:lang w:eastAsia="zh-CN"/>
        </w:rPr>
        <w:t>60</w:t>
      </w:r>
      <w:r>
        <w:rPr>
          <w:rFonts w:hint="eastAsia" w:asciiTheme="minorEastAsia" w:hAnsiTheme="minorEastAsia" w:eastAsiaTheme="minorEastAsia"/>
          <w:color w:val="auto"/>
          <w:sz w:val="21"/>
          <w:szCs w:val="21"/>
          <w:highlight w:val="none"/>
          <w:lang w:eastAsia="zh-CN"/>
        </w:rPr>
        <w:t>%支付。</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8.10.2 </w:t>
      </w:r>
      <w:r>
        <w:rPr>
          <w:rFonts w:hint="eastAsia" w:asciiTheme="minorEastAsia" w:hAnsiTheme="minorEastAsia" w:eastAsiaTheme="minorEastAsia"/>
          <w:color w:val="auto"/>
          <w:sz w:val="21"/>
          <w:szCs w:val="21"/>
          <w:highlight w:val="none"/>
          <w:lang w:eastAsia="zh-CN"/>
        </w:rPr>
        <w:t>发包人原因终止或解除合同的，设计人已开始设计工作的，发包人根据设计人已进行的实际工作量通过相关部门的核实审计后计算设计费结算价，如实际完成工作量的设计费不高于结算价的6</w:t>
      </w:r>
      <w:r>
        <w:rPr>
          <w:rFonts w:asciiTheme="minorEastAsia" w:hAnsiTheme="minorEastAsia" w:eastAsiaTheme="minorEastAsia"/>
          <w:color w:val="auto"/>
          <w:sz w:val="21"/>
          <w:szCs w:val="21"/>
          <w:highlight w:val="none"/>
          <w:lang w:eastAsia="zh-CN"/>
        </w:rPr>
        <w:t>0%的，按实支付；</w:t>
      </w:r>
      <w:r>
        <w:rPr>
          <w:rFonts w:hint="eastAsia" w:asciiTheme="minorEastAsia" w:hAnsiTheme="minorEastAsia" w:eastAsiaTheme="minorEastAsia"/>
          <w:color w:val="auto"/>
          <w:sz w:val="21"/>
          <w:szCs w:val="21"/>
          <w:highlight w:val="none"/>
          <w:lang w:eastAsia="zh-CN"/>
        </w:rPr>
        <w:t>如实际完成工作量的设计费高于结算价的6</w:t>
      </w:r>
      <w:r>
        <w:rPr>
          <w:rFonts w:asciiTheme="minorEastAsia" w:hAnsiTheme="minorEastAsia" w:eastAsiaTheme="minorEastAsia"/>
          <w:color w:val="auto"/>
          <w:sz w:val="21"/>
          <w:szCs w:val="21"/>
          <w:highlight w:val="none"/>
          <w:lang w:eastAsia="zh-CN"/>
        </w:rPr>
        <w:t>0%的</w:t>
      </w:r>
      <w:r>
        <w:rPr>
          <w:rFonts w:hint="eastAsia" w:asciiTheme="minorEastAsia" w:hAnsiTheme="minorEastAsia" w:eastAsiaTheme="minorEastAsia"/>
          <w:color w:val="auto"/>
          <w:sz w:val="21"/>
          <w:szCs w:val="21"/>
          <w:highlight w:val="none"/>
          <w:lang w:eastAsia="zh-CN"/>
        </w:rPr>
        <w:t>，按结算价的6</w:t>
      </w:r>
      <w:r>
        <w:rPr>
          <w:rFonts w:asciiTheme="minorEastAsia" w:hAnsiTheme="minorEastAsia" w:eastAsiaTheme="minorEastAsia"/>
          <w:color w:val="auto"/>
          <w:sz w:val="21"/>
          <w:szCs w:val="21"/>
          <w:highlight w:val="none"/>
          <w:lang w:eastAsia="zh-CN"/>
        </w:rPr>
        <w:t>0%支付</w:t>
      </w:r>
      <w:r>
        <w:rPr>
          <w:rFonts w:hint="eastAsia" w:asciiTheme="minorEastAsia" w:hAnsiTheme="minorEastAsia" w:eastAsiaTheme="minorEastAsia"/>
          <w:color w:val="auto"/>
          <w:sz w:val="21"/>
          <w:szCs w:val="21"/>
          <w:highlight w:val="none"/>
          <w:lang w:eastAsia="zh-CN"/>
        </w:rPr>
        <w:t>。</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 xml:space="preserve">8.10.3 </w:t>
      </w:r>
      <w:r>
        <w:rPr>
          <w:rFonts w:hint="eastAsia" w:asciiTheme="minorEastAsia" w:hAnsiTheme="minorEastAsia" w:eastAsiaTheme="minorEastAsia"/>
          <w:color w:val="auto"/>
          <w:sz w:val="21"/>
          <w:szCs w:val="21"/>
          <w:highlight w:val="none"/>
          <w:lang w:eastAsia="zh-CN"/>
        </w:rPr>
        <w:t>未实施设计的，不予支付。</w:t>
      </w:r>
    </w:p>
    <w:p>
      <w:pPr>
        <w:adjustRightInd w:val="0"/>
        <w:snapToGrid w:val="0"/>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11</w:t>
      </w:r>
      <w:r>
        <w:rPr>
          <w:rFonts w:hint="eastAsia" w:asciiTheme="minorEastAsia" w:hAnsiTheme="minorEastAsia" w:eastAsiaTheme="minorEastAsia"/>
          <w:color w:val="auto"/>
          <w:sz w:val="21"/>
          <w:szCs w:val="21"/>
          <w:highlight w:val="none"/>
          <w:lang w:eastAsia="zh-CN"/>
        </w:rPr>
        <w:t xml:space="preserve"> 设计人负责组织专家评审会，并承担相关费用。 </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投标人应先到项目所在地踏勘，以充分了解项目位置、地质地貌、气候与水文条件、道路状况、现状管网和天然气等市政基础设施及任何其它足以影响其提交设计方案的可实现性和投标报价的情况。任何因投标人忽视或误解项目基本情况，而使发包人在项目实施过程中蒙受的损失，将由投标人按一定比例对发包人进行赔偿。</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18.</w:t>
      </w:r>
      <w:r>
        <w:rPr>
          <w:rFonts w:asciiTheme="minorEastAsia" w:hAnsiTheme="minorEastAsia" w:eastAsiaTheme="minorEastAsia"/>
          <w:color w:val="auto"/>
          <w:sz w:val="21"/>
          <w:szCs w:val="21"/>
          <w:highlight w:val="none"/>
          <w:lang w:eastAsia="zh-CN"/>
        </w:rPr>
        <w:t>12</w:t>
      </w:r>
      <w:r>
        <w:rPr>
          <w:rFonts w:hint="eastAsia" w:asciiTheme="minorEastAsia" w:hAnsiTheme="minorEastAsia" w:eastAsiaTheme="minorEastAsia"/>
          <w:color w:val="auto"/>
          <w:sz w:val="21"/>
          <w:szCs w:val="21"/>
          <w:highlight w:val="none"/>
          <w:lang w:eastAsia="zh-CN"/>
        </w:rPr>
        <w:t>履约保证金：履约保证金的形式可以为现金（以转账、电汇或银行汇票形式汇转至招标人指定账户）、</w:t>
      </w:r>
      <w:r>
        <w:rPr>
          <w:rFonts w:hint="eastAsia" w:ascii="Times New Roman" w:hAnsi="Times New Roman"/>
          <w:b/>
          <w:color w:val="auto"/>
          <w:szCs w:val="24"/>
          <w:highlight w:val="none"/>
          <w:lang w:eastAsia="zh-CN"/>
        </w:rPr>
        <w:t>数字人民币、</w:t>
      </w:r>
      <w:r>
        <w:rPr>
          <w:rFonts w:hint="eastAsia" w:asciiTheme="minorEastAsia" w:hAnsiTheme="minorEastAsia" w:eastAsiaTheme="minorEastAsia"/>
          <w:color w:val="auto"/>
          <w:sz w:val="21"/>
          <w:szCs w:val="21"/>
          <w:highlight w:val="none"/>
          <w:lang w:eastAsia="zh-CN"/>
        </w:rPr>
        <w:t>银行保函、保险公司保单（出具保单的保险公司须在盐城设有办公机构，以便招标人核验保单真实性）。履约保证金的金额为</w:t>
      </w:r>
      <w:r>
        <w:rPr>
          <w:rFonts w:hint="eastAsia"/>
          <w:b/>
          <w:bCs/>
          <w:color w:val="auto"/>
          <w:szCs w:val="21"/>
          <w:highlight w:val="none"/>
          <w:u w:val="single"/>
          <w:lang w:val="en-US" w:eastAsia="zh-CN"/>
        </w:rPr>
        <w:t>中标价的10%</w:t>
      </w:r>
      <w:r>
        <w:rPr>
          <w:rFonts w:hint="eastAsia" w:asciiTheme="minorEastAsia" w:hAnsiTheme="minorEastAsia" w:eastAsiaTheme="minorEastAsia"/>
          <w:color w:val="auto"/>
          <w:sz w:val="21"/>
          <w:szCs w:val="21"/>
          <w:highlight w:val="none"/>
          <w:lang w:eastAsia="zh-CN"/>
        </w:rPr>
        <w:t>，设计人在收到中标通知书后，须在15日内向发包人足额提交履约保证金。发包人对设计人不能遵守招标文件约定，不能按时办理中标手续和缴纳履约保证金等费用，影响或者推迟签订合同的，发包人有权在中标通知书发出后第16个工作日起宣布设计人废标，有权没收其投标保证金，并按照国家相关法律、法规和规章的规定，建议行政主管部门予以处罚。</w:t>
      </w:r>
    </w:p>
    <w:p>
      <w:pPr>
        <w:adjustRightInd w:val="0"/>
        <w:snapToGrid w:val="0"/>
        <w:spacing w:line="460" w:lineRule="exact"/>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发包人履约保证金专用帐户（</w:t>
      </w:r>
      <w:r>
        <w:rPr>
          <w:rFonts w:hint="eastAsia" w:asciiTheme="minorEastAsia" w:hAnsiTheme="minorEastAsia" w:eastAsiaTheme="minorEastAsia"/>
          <w:color w:val="auto"/>
          <w:szCs w:val="21"/>
          <w:highlight w:val="none"/>
          <w:lang w:eastAsia="zh-CN"/>
        </w:rPr>
        <w:t>收款单位：盐城新屿建设发展有限公司，开户银行：</w:t>
      </w:r>
      <w:r>
        <w:rPr>
          <w:rFonts w:hint="eastAsia" w:asciiTheme="minorEastAsia" w:hAnsiTheme="minorEastAsia" w:eastAsiaTheme="minorEastAsia"/>
          <w:bCs/>
          <w:color w:val="auto"/>
          <w:szCs w:val="21"/>
          <w:highlight w:val="none"/>
          <w:lang w:eastAsia="zh-CN"/>
        </w:rPr>
        <w:t>中国建设银行盐城开发区支行</w:t>
      </w:r>
      <w:r>
        <w:rPr>
          <w:rFonts w:hint="eastAsia" w:asciiTheme="minorEastAsia" w:hAnsiTheme="minorEastAsia" w:eastAsiaTheme="minorEastAsia"/>
          <w:color w:val="auto"/>
          <w:szCs w:val="21"/>
          <w:highlight w:val="none"/>
          <w:lang w:eastAsia="zh-CN"/>
        </w:rPr>
        <w:t>，帐号：</w:t>
      </w:r>
      <w:r>
        <w:rPr>
          <w:rFonts w:asciiTheme="minorEastAsia" w:hAnsiTheme="minorEastAsia" w:eastAsiaTheme="minorEastAsia"/>
          <w:bCs/>
          <w:color w:val="auto"/>
          <w:szCs w:val="21"/>
          <w:highlight w:val="none"/>
          <w:lang w:eastAsia="zh-CN"/>
        </w:rPr>
        <w:t>32050173900100001625</w:t>
      </w:r>
      <w:r>
        <w:rPr>
          <w:rFonts w:hint="eastAsia" w:asciiTheme="minorEastAsia" w:hAnsiTheme="minorEastAsia" w:eastAsiaTheme="minorEastAsia"/>
          <w:color w:val="auto"/>
          <w:sz w:val="21"/>
          <w:szCs w:val="21"/>
          <w:highlight w:val="none"/>
          <w:lang w:eastAsia="zh-CN"/>
        </w:rPr>
        <w:t>）。</w:t>
      </w:r>
    </w:p>
    <w:p>
      <w:pPr>
        <w:pStyle w:val="2"/>
        <w:adjustRightInd w:val="0"/>
        <w:snapToGrid w:val="0"/>
        <w:spacing w:line="460" w:lineRule="exact"/>
        <w:ind w:firstLine="420"/>
        <w:rPr>
          <w:rFonts w:asciiTheme="minorEastAsia" w:hAnsiTheme="minorEastAsia" w:eastAsiaTheme="minorEastAsia"/>
          <w:color w:val="auto"/>
          <w:sz w:val="21"/>
          <w:szCs w:val="21"/>
          <w:highlight w:val="none"/>
          <w:lang w:eastAsia="zh-CN"/>
        </w:rPr>
      </w:pPr>
    </w:p>
    <w:p>
      <w:pPr>
        <w:adjustRightInd w:val="0"/>
        <w:snapToGrid w:val="0"/>
        <w:spacing w:line="460" w:lineRule="exact"/>
        <w:jc w:val="both"/>
        <w:rPr>
          <w:rFonts w:asciiTheme="minorEastAsia" w:hAnsiTheme="minorEastAsia" w:eastAsiaTheme="minorEastAsia"/>
          <w:b/>
          <w:color w:val="auto"/>
          <w:sz w:val="21"/>
          <w:szCs w:val="21"/>
          <w:highlight w:val="none"/>
          <w:lang w:eastAsia="zh-CN"/>
        </w:rPr>
      </w:pPr>
      <w:bookmarkStart w:id="135" w:name="_Toc351203652"/>
      <w:r>
        <w:rPr>
          <w:rFonts w:asciiTheme="minorEastAsia" w:hAnsiTheme="minorEastAsia" w:eastAsiaTheme="minorEastAsia"/>
          <w:b/>
          <w:color w:val="auto"/>
          <w:sz w:val="21"/>
          <w:szCs w:val="21"/>
          <w:highlight w:val="none"/>
          <w:lang w:eastAsia="zh-CN"/>
        </w:rPr>
        <w:t>附件</w:t>
      </w:r>
      <w:bookmarkEnd w:id="135"/>
      <w:r>
        <w:rPr>
          <w:rFonts w:hint="eastAsia" w:asciiTheme="minorEastAsia" w:hAnsiTheme="minorEastAsia" w:eastAsiaTheme="minorEastAsia"/>
          <w:b/>
          <w:color w:val="auto"/>
          <w:sz w:val="21"/>
          <w:szCs w:val="21"/>
          <w:highlight w:val="none"/>
          <w:lang w:eastAsia="zh-CN"/>
        </w:rPr>
        <w:t>：</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附件1：发包人</w:t>
      </w:r>
      <w:r>
        <w:rPr>
          <w:rFonts w:hint="eastAsia" w:asciiTheme="minorEastAsia" w:hAnsiTheme="minorEastAsia" w:eastAsiaTheme="minorEastAsia"/>
          <w:color w:val="auto"/>
          <w:sz w:val="21"/>
          <w:szCs w:val="21"/>
          <w:highlight w:val="none"/>
          <w:lang w:eastAsia="zh-CN"/>
        </w:rPr>
        <w:t>向设计人提交的有关资料及文件</w:t>
      </w:r>
      <w:r>
        <w:rPr>
          <w:rFonts w:asciiTheme="minorEastAsia" w:hAnsiTheme="minorEastAsia" w:eastAsiaTheme="minorEastAsia"/>
          <w:color w:val="auto"/>
          <w:sz w:val="21"/>
          <w:szCs w:val="21"/>
          <w:highlight w:val="none"/>
          <w:lang w:eastAsia="zh-CN"/>
        </w:rPr>
        <w:t>一览表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附件2：</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人主要</w:t>
      </w:r>
      <w:r>
        <w:rPr>
          <w:rFonts w:hint="eastAsia" w:asciiTheme="minorEastAsia" w:hAnsiTheme="minorEastAsia" w:eastAsiaTheme="minorEastAsia"/>
          <w:color w:val="auto"/>
          <w:sz w:val="21"/>
          <w:szCs w:val="21"/>
          <w:highlight w:val="none"/>
          <w:lang w:eastAsia="zh-CN"/>
        </w:rPr>
        <w:t>设计</w:t>
      </w:r>
      <w:r>
        <w:rPr>
          <w:rFonts w:asciiTheme="minorEastAsia" w:hAnsiTheme="minorEastAsia" w:eastAsiaTheme="minorEastAsia"/>
          <w:color w:val="auto"/>
          <w:sz w:val="21"/>
          <w:szCs w:val="21"/>
          <w:highlight w:val="none"/>
          <w:lang w:eastAsia="zh-CN"/>
        </w:rPr>
        <w:t>人员表</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 设计变更计费依据和方法</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附件4</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开发区建设工程结算审核责任书</w:t>
      </w:r>
    </w:p>
    <w:p>
      <w:pPr>
        <w:adjustRightInd w:val="0"/>
        <w:snapToGrid w:val="0"/>
        <w:spacing w:line="460" w:lineRule="exact"/>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附件</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建设项目廉政合同</w:t>
      </w:r>
    </w:p>
    <w:p>
      <w:pPr>
        <w:pStyle w:val="2"/>
        <w:ind w:firstLine="600"/>
        <w:rPr>
          <w:color w:val="auto"/>
          <w:highlight w:val="none"/>
          <w:lang w:eastAsia="zh-CN"/>
        </w:rPr>
      </w:pPr>
    </w:p>
    <w:p>
      <w:pPr>
        <w:widowControl/>
        <w:rPr>
          <w:rFonts w:asciiTheme="minorEastAsia" w:hAnsiTheme="minorEastAsia" w:eastAsiaTheme="minorEastAsia"/>
          <w:b/>
          <w:color w:val="auto"/>
          <w:sz w:val="21"/>
          <w:szCs w:val="21"/>
          <w:highlight w:val="none"/>
          <w:lang w:eastAsia="zh-CN"/>
        </w:rPr>
      </w:pPr>
      <w:bookmarkStart w:id="136" w:name="_Toc278309718"/>
      <w:bookmarkStart w:id="137" w:name="_Toc278231958"/>
      <w:r>
        <w:rPr>
          <w:rFonts w:asciiTheme="minorEastAsia" w:hAnsiTheme="minorEastAsia" w:eastAsiaTheme="minorEastAsia"/>
          <w:b/>
          <w:color w:val="auto"/>
          <w:sz w:val="21"/>
          <w:szCs w:val="21"/>
          <w:highlight w:val="none"/>
          <w:lang w:eastAsia="zh-CN"/>
        </w:rPr>
        <w:br w:type="page"/>
      </w:r>
    </w:p>
    <w:p>
      <w:pPr>
        <w:tabs>
          <w:tab w:val="left" w:pos="3566"/>
        </w:tabs>
        <w:spacing w:line="360" w:lineRule="auto"/>
        <w:ind w:right="108"/>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附件1：</w:t>
      </w:r>
    </w:p>
    <w:p>
      <w:pPr>
        <w:spacing w:line="360" w:lineRule="auto"/>
        <w:jc w:val="center"/>
        <w:rPr>
          <w:rFonts w:asciiTheme="minorEastAsia" w:hAnsiTheme="minorEastAsia" w:eastAsiaTheme="minorEastAsia"/>
          <w:color w:val="auto"/>
          <w:sz w:val="21"/>
          <w:szCs w:val="21"/>
          <w:highlight w:val="none"/>
          <w:lang w:eastAsia="zh-CN"/>
        </w:rPr>
      </w:pPr>
    </w:p>
    <w:p>
      <w:pPr>
        <w:spacing w:line="360" w:lineRule="auto"/>
        <w:jc w:val="center"/>
        <w:outlineLvl w:val="2"/>
        <w:rPr>
          <w:rFonts w:asciiTheme="minorEastAsia" w:hAnsiTheme="minorEastAsia" w:eastAsiaTheme="minorEastAsia"/>
          <w:b/>
          <w:color w:val="auto"/>
          <w:sz w:val="28"/>
          <w:szCs w:val="28"/>
          <w:highlight w:val="none"/>
          <w:lang w:eastAsia="zh-CN"/>
        </w:rPr>
      </w:pPr>
      <w:r>
        <w:rPr>
          <w:rFonts w:asciiTheme="minorEastAsia" w:hAnsiTheme="minorEastAsia" w:eastAsiaTheme="minorEastAsia"/>
          <w:b/>
          <w:color w:val="auto"/>
          <w:sz w:val="28"/>
          <w:szCs w:val="28"/>
          <w:highlight w:val="none"/>
          <w:lang w:eastAsia="zh-CN"/>
        </w:rPr>
        <w:t>发包人</w:t>
      </w:r>
      <w:r>
        <w:rPr>
          <w:rFonts w:hint="eastAsia" w:asciiTheme="minorEastAsia" w:hAnsiTheme="minorEastAsia" w:eastAsiaTheme="minorEastAsia"/>
          <w:b/>
          <w:color w:val="auto"/>
          <w:sz w:val="28"/>
          <w:szCs w:val="28"/>
          <w:highlight w:val="none"/>
          <w:lang w:eastAsia="zh-CN"/>
        </w:rPr>
        <w:t>向设计人提交的有关资料及文件</w:t>
      </w:r>
      <w:r>
        <w:rPr>
          <w:rFonts w:asciiTheme="minorEastAsia" w:hAnsiTheme="minorEastAsia" w:eastAsiaTheme="minorEastAsia"/>
          <w:b/>
          <w:color w:val="auto"/>
          <w:sz w:val="28"/>
          <w:szCs w:val="28"/>
          <w:highlight w:val="none"/>
          <w:lang w:eastAsia="zh-CN"/>
        </w:rPr>
        <w:t>一览表</w:t>
      </w:r>
      <w:bookmarkEnd w:id="136"/>
      <w:bookmarkEnd w:id="137"/>
    </w:p>
    <w:tbl>
      <w:tblPr>
        <w:tblStyle w:val="41"/>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918"/>
        <w:gridCol w:w="618"/>
        <w:gridCol w:w="3012"/>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3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序号</w:t>
            </w:r>
          </w:p>
        </w:tc>
        <w:tc>
          <w:tcPr>
            <w:tcW w:w="39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资料及文件名称</w:t>
            </w:r>
          </w:p>
        </w:tc>
        <w:tc>
          <w:tcPr>
            <w:tcW w:w="618"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份数</w:t>
            </w:r>
          </w:p>
        </w:tc>
        <w:tc>
          <w:tcPr>
            <w:tcW w:w="3012"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提交日期</w:t>
            </w:r>
          </w:p>
        </w:tc>
        <w:tc>
          <w:tcPr>
            <w:tcW w:w="1094" w:type="dxa"/>
            <w:vAlign w:val="center"/>
          </w:tcPr>
          <w:p>
            <w:pPr>
              <w:spacing w:line="360" w:lineRule="auto"/>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工程项目</w:t>
            </w:r>
            <w:r>
              <w:rPr>
                <w:rFonts w:asciiTheme="minorEastAsia" w:hAnsiTheme="minorEastAsia" w:eastAsiaTheme="minorEastAsia"/>
                <w:color w:val="auto"/>
                <w:sz w:val="21"/>
                <w:szCs w:val="21"/>
                <w:highlight w:val="none"/>
                <w:lang w:eastAsia="zh-CN"/>
              </w:rPr>
              <w:t>建议书的批复</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Align w:val="center"/>
          </w:tcPr>
          <w:p>
            <w:pPr>
              <w:spacing w:line="360" w:lineRule="auto"/>
              <w:jc w:val="center"/>
              <w:rPr>
                <w:rFonts w:asciiTheme="minorEastAsia" w:hAnsiTheme="minorEastAsia" w:eastAsiaTheme="minorEastAsia"/>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发包人要求即设计任务书</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restart"/>
            <w:vAlign w:val="center"/>
          </w:tcPr>
          <w:p>
            <w:pPr>
              <w:spacing w:line="360" w:lineRule="auto"/>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根据政府相关部门的审批进度陆续提供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用地手续、规划红线图（设计阶段仅有设计范围图）</w:t>
            </w: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Cs w:val="21"/>
                <w:highlight w:val="none"/>
                <w:lang w:eastAsia="zh-CN"/>
              </w:rPr>
              <w:t>其它与设计相关的资料</w:t>
            </w: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设计人自行收集</w:t>
            </w: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534"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9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618"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3012" w:type="dxa"/>
            <w:vAlign w:val="center"/>
          </w:tcPr>
          <w:p>
            <w:pPr>
              <w:spacing w:line="440" w:lineRule="exact"/>
              <w:jc w:val="center"/>
              <w:rPr>
                <w:rFonts w:asciiTheme="minorEastAsia" w:hAnsiTheme="minorEastAsia" w:eastAsiaTheme="minorEastAsia"/>
                <w:color w:val="auto"/>
                <w:sz w:val="21"/>
                <w:szCs w:val="21"/>
                <w:highlight w:val="none"/>
                <w:lang w:eastAsia="zh-CN"/>
              </w:rPr>
            </w:pPr>
          </w:p>
        </w:tc>
        <w:tc>
          <w:tcPr>
            <w:tcW w:w="1094" w:type="dxa"/>
            <w:vMerge w:val="continue"/>
            <w:vAlign w:val="center"/>
          </w:tcPr>
          <w:p>
            <w:pPr>
              <w:spacing w:line="360" w:lineRule="auto"/>
              <w:jc w:val="center"/>
              <w:rPr>
                <w:rFonts w:asciiTheme="minorEastAsia" w:hAnsiTheme="minorEastAsia" w:eastAsiaTheme="minorEastAsia"/>
                <w:color w:val="auto"/>
                <w:sz w:val="21"/>
                <w:szCs w:val="21"/>
                <w:highlight w:val="none"/>
                <w:lang w:eastAsia="zh-CN"/>
              </w:rPr>
            </w:pPr>
          </w:p>
        </w:tc>
      </w:tr>
    </w:tbl>
    <w:p>
      <w:pPr>
        <w:spacing w:after="120" w:afterLines="50" w:line="360" w:lineRule="auto"/>
        <w:ind w:firstLine="357" w:firstLineChars="170"/>
        <w:rPr>
          <w:rFonts w:cs="Courier New" w:asciiTheme="minorEastAsia" w:hAnsiTheme="minorEastAsia" w:eastAsiaTheme="minorEastAsia"/>
          <w:color w:val="auto"/>
          <w:sz w:val="21"/>
          <w:szCs w:val="21"/>
          <w:highlight w:val="none"/>
          <w:lang w:eastAsia="zh-CN"/>
        </w:rPr>
      </w:pPr>
      <w:r>
        <w:rPr>
          <w:rFonts w:hint="eastAsia" w:cs="Courier New" w:asciiTheme="minorEastAsia" w:hAnsiTheme="minorEastAsia" w:eastAsiaTheme="minorEastAsia"/>
          <w:color w:val="auto"/>
          <w:sz w:val="21"/>
          <w:szCs w:val="21"/>
          <w:highlight w:val="none"/>
          <w:lang w:eastAsia="zh-CN"/>
        </w:rPr>
        <w:t>（上表内容仅供参考，发包人和设计人应当根据行业特点及项目具体情况详细列举）</w:t>
      </w:r>
    </w:p>
    <w:p>
      <w:pPr>
        <w:spacing w:line="360" w:lineRule="auto"/>
        <w:rPr>
          <w:rFonts w:asciiTheme="minorEastAsia" w:hAnsiTheme="minorEastAsia" w:eastAsiaTheme="minorEastAsia"/>
          <w:b/>
          <w:color w:val="auto"/>
          <w:sz w:val="21"/>
          <w:szCs w:val="21"/>
          <w:highlight w:val="none"/>
          <w:lang w:eastAsia="zh-CN"/>
        </w:rPr>
      </w:pPr>
      <w:bookmarkStart w:id="138" w:name="_Toc278309719"/>
      <w:bookmarkStart w:id="139" w:name="_Toc278231959"/>
    </w:p>
    <w:p>
      <w:pPr>
        <w:spacing w:line="360" w:lineRule="auto"/>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asciiTheme="minorEastAsia" w:hAnsiTheme="minorEastAsia" w:eastAsiaTheme="minorEastAsia"/>
          <w:b/>
          <w:color w:val="auto"/>
          <w:sz w:val="21"/>
          <w:szCs w:val="21"/>
          <w:highlight w:val="none"/>
          <w:lang w:eastAsia="zh-CN"/>
        </w:rPr>
      </w:pPr>
    </w:p>
    <w:bookmarkEnd w:id="138"/>
    <w:bookmarkEnd w:id="139"/>
    <w:p>
      <w:pPr>
        <w:widowControl/>
        <w:rPr>
          <w:rFonts w:asciiTheme="minorEastAsia" w:hAnsiTheme="minorEastAsia" w:eastAsiaTheme="minorEastAsia"/>
          <w:b/>
          <w:color w:val="auto"/>
          <w:sz w:val="21"/>
          <w:szCs w:val="21"/>
          <w:highlight w:val="none"/>
          <w:lang w:eastAsia="zh-CN"/>
        </w:rPr>
      </w:pPr>
      <w:r>
        <w:rPr>
          <w:rFonts w:asciiTheme="minorEastAsia" w:hAnsiTheme="minorEastAsia" w:eastAsiaTheme="minorEastAsia"/>
          <w:b/>
          <w:color w:val="auto"/>
          <w:sz w:val="21"/>
          <w:szCs w:val="21"/>
          <w:highlight w:val="none"/>
          <w:lang w:eastAsia="zh-CN"/>
        </w:rPr>
        <w:br w:type="page"/>
      </w:r>
    </w:p>
    <w:p>
      <w:pP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附件2：</w:t>
      </w:r>
    </w:p>
    <w:p>
      <w:pPr>
        <w:spacing w:line="440" w:lineRule="exact"/>
        <w:jc w:val="center"/>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人主要</w:t>
      </w:r>
      <w:r>
        <w:rPr>
          <w:rFonts w:hint="eastAsia" w:asciiTheme="minorEastAsia" w:hAnsiTheme="minorEastAsia" w:eastAsiaTheme="minorEastAsia"/>
          <w:color w:val="auto"/>
          <w:sz w:val="28"/>
          <w:szCs w:val="28"/>
          <w:highlight w:val="none"/>
          <w:lang w:eastAsia="zh-CN"/>
        </w:rPr>
        <w:t>设计</w:t>
      </w:r>
      <w:r>
        <w:rPr>
          <w:rFonts w:asciiTheme="minorEastAsia" w:hAnsiTheme="minorEastAsia" w:eastAsiaTheme="minorEastAsia"/>
          <w:color w:val="auto"/>
          <w:sz w:val="28"/>
          <w:szCs w:val="28"/>
          <w:highlight w:val="none"/>
          <w:lang w:eastAsia="zh-CN"/>
        </w:rPr>
        <w:t>人员表</w:t>
      </w:r>
    </w:p>
    <w:tbl>
      <w:tblPr>
        <w:tblStyle w:val="41"/>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40"/>
        <w:gridCol w:w="1320"/>
        <w:gridCol w:w="1055"/>
        <w:gridCol w:w="2262"/>
        <w:gridCol w:w="2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名    称</w:t>
            </w:r>
          </w:p>
        </w:tc>
        <w:tc>
          <w:tcPr>
            <w:tcW w:w="723"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姓名</w:t>
            </w:r>
          </w:p>
        </w:tc>
        <w:tc>
          <w:tcPr>
            <w:tcW w:w="578"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职务</w:t>
            </w:r>
          </w:p>
        </w:tc>
        <w:tc>
          <w:tcPr>
            <w:tcW w:w="1239"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注册执业资格或职称</w:t>
            </w:r>
          </w:p>
        </w:tc>
        <w:tc>
          <w:tcPr>
            <w:tcW w:w="1505" w:type="pct"/>
            <w:tcBorders>
              <w:top w:val="single" w:color="auto" w:sz="12" w:space="0"/>
              <w:bottom w:val="double" w:color="auto" w:sz="6" w:space="0"/>
            </w:tcBorders>
            <w:vAlign w:val="center"/>
          </w:tcPr>
          <w:p>
            <w:pPr>
              <w:keepNext/>
              <w:spacing w:line="440" w:lineRule="exact"/>
              <w:ind w:left="63" w:right="63"/>
              <w:jc w:val="center"/>
              <w:rPr>
                <w:rFonts w:asciiTheme="minorEastAsia" w:hAnsiTheme="minorEastAsia" w:eastAsiaTheme="minorEastAsia"/>
                <w:b/>
                <w:bCs/>
                <w:color w:val="auto"/>
                <w:sz w:val="21"/>
                <w:szCs w:val="21"/>
                <w:highlight w:val="none"/>
                <w:lang w:eastAsia="zh-CN"/>
              </w:rPr>
            </w:pPr>
            <w:r>
              <w:rPr>
                <w:rFonts w:hint="eastAsia" w:asciiTheme="minorEastAsia" w:hAnsiTheme="minorEastAsia" w:eastAsiaTheme="minorEastAsia"/>
                <w:b/>
                <w:bCs/>
                <w:color w:val="auto"/>
                <w:sz w:val="21"/>
                <w:szCs w:val="21"/>
                <w:highlight w:val="none"/>
                <w:lang w:eastAsia="zh-CN"/>
              </w:rPr>
              <w:t>承担过的主要项目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bottom w:val="single" w:color="auto" w:sz="6" w:space="0"/>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nil"/>
              <w:bottom w:val="single" w:color="auto" w:sz="4"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项目主管</w:t>
            </w:r>
          </w:p>
        </w:tc>
        <w:tc>
          <w:tcPr>
            <w:tcW w:w="723" w:type="pct"/>
            <w:tcBorders>
              <w:top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tcBorders>
              <w:top w:val="nil"/>
            </w:tcBorders>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4" w:space="0"/>
              <w:bottom w:val="nil"/>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其他人员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二、项目组成员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项目负责人</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b/>
                <w:bCs/>
                <w:color w:val="auto"/>
                <w:sz w:val="21"/>
                <w:szCs w:val="21"/>
                <w:highlight w:val="none"/>
              </w:rPr>
              <w:t>项目组成员</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953" w:type="pct"/>
            <w:tcBorders>
              <w:top w:val="single" w:color="auto" w:sz="6" w:space="0"/>
              <w:bottom w:val="single" w:color="auto" w:sz="6" w:space="0"/>
            </w:tcBorders>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w:t>
            </w:r>
          </w:p>
        </w:tc>
        <w:tc>
          <w:tcPr>
            <w:tcW w:w="723" w:type="pct"/>
            <w:vAlign w:val="center"/>
          </w:tcPr>
          <w:p>
            <w:pPr>
              <w:keepNext/>
              <w:spacing w:line="320" w:lineRule="exact"/>
              <w:ind w:left="63" w:right="63"/>
              <w:rPr>
                <w:rFonts w:asciiTheme="minorEastAsia" w:hAnsiTheme="minorEastAsia" w:eastAsiaTheme="minorEastAsia"/>
                <w:color w:val="auto"/>
                <w:sz w:val="21"/>
                <w:szCs w:val="21"/>
                <w:highlight w:val="none"/>
                <w:lang w:eastAsia="zh-CN"/>
              </w:rPr>
            </w:pPr>
          </w:p>
        </w:tc>
        <w:tc>
          <w:tcPr>
            <w:tcW w:w="578"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239"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c>
          <w:tcPr>
            <w:tcW w:w="1505" w:type="pct"/>
            <w:vAlign w:val="center"/>
          </w:tcPr>
          <w:p>
            <w:pPr>
              <w:keepNext/>
              <w:spacing w:line="440" w:lineRule="exact"/>
              <w:ind w:left="63" w:right="63"/>
              <w:rPr>
                <w:rFonts w:asciiTheme="minorEastAsia" w:hAnsiTheme="minorEastAsia" w:eastAsiaTheme="minorEastAsia"/>
                <w:color w:val="auto"/>
                <w:sz w:val="21"/>
                <w:szCs w:val="21"/>
                <w:highlight w:val="none"/>
                <w:lang w:eastAsia="zh-CN"/>
              </w:rPr>
            </w:pPr>
          </w:p>
        </w:tc>
      </w:tr>
    </w:tbl>
    <w:p>
      <w:pPr>
        <w:spacing w:line="440" w:lineRule="exact"/>
        <w:rPr>
          <w:rFonts w:asciiTheme="minorEastAsia" w:hAnsiTheme="minorEastAsia" w:eastAsiaTheme="minorEastAsia"/>
          <w:color w:val="auto"/>
          <w:sz w:val="21"/>
          <w:szCs w:val="21"/>
          <w:highlight w:val="none"/>
        </w:rPr>
      </w:pPr>
    </w:p>
    <w:p>
      <w:pPr>
        <w:spacing w:line="440" w:lineRule="exact"/>
        <w:rPr>
          <w:rFonts w:asciiTheme="minorEastAsia" w:hAnsiTheme="minorEastAsia" w:eastAsiaTheme="minorEastAsia"/>
          <w:color w:val="auto"/>
          <w:sz w:val="21"/>
          <w:szCs w:val="21"/>
          <w:highlight w:val="none"/>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spacing w:line="360" w:lineRule="auto"/>
        <w:ind w:firstLine="482" w:firstLineChars="200"/>
        <w:rPr>
          <w:rFonts w:asciiTheme="minorEastAsia" w:hAnsiTheme="minorEastAsia" w:eastAsiaTheme="minorEastAsia"/>
          <w:b/>
          <w:color w:val="auto"/>
          <w:sz w:val="24"/>
          <w:szCs w:val="30"/>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rPr>
          <w:rFonts w:asciiTheme="minorEastAsia" w:hAnsiTheme="minorEastAsia" w:eastAsiaTheme="minorEastAsia"/>
          <w:b/>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widowControl/>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 xml:space="preserve">附件3：  </w:t>
      </w:r>
    </w:p>
    <w:p>
      <w:pPr>
        <w:spacing w:line="360" w:lineRule="auto"/>
        <w:ind w:firstLine="3080" w:firstLineChars="1100"/>
        <w:jc w:val="both"/>
        <w:outlineLvl w:val="2"/>
        <w:rPr>
          <w:rFonts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设计变更计费依据和方法</w:t>
      </w: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设计变更计费的情形，由于以下原因：</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1、</w:t>
      </w:r>
      <w:r>
        <w:rPr>
          <w:rFonts w:hint="eastAsia" w:cs="仿宋" w:asciiTheme="minorEastAsia" w:hAnsiTheme="minorEastAsia" w:eastAsiaTheme="minorEastAsia"/>
          <w:color w:val="auto"/>
          <w:sz w:val="21"/>
          <w:szCs w:val="21"/>
          <w:highlight w:val="none"/>
          <w:lang w:eastAsia="zh-CN"/>
        </w:rPr>
        <w:t>发包人变更本合同工程设计的内容、规模、功能、条件等，并已向设计人提供书面变更要求，设计人在不违反法律规定以及技术标准强制性规定的前提下，应当按照发包人要求变更工程设计；</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2、发包人变更已选定的方案、已批准的各阶段设计成果，并已向设计人提供书面变更要求；</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cs="仿宋"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发包人因提交的本合同工程的设计资料存在错误或作较大修改时</w:t>
      </w:r>
      <w:r>
        <w:rPr>
          <w:rFonts w:hint="eastAsia" w:cs="仿宋" w:asciiTheme="minorEastAsia" w:hAnsiTheme="minorEastAsia" w:eastAsiaTheme="minorEastAsia"/>
          <w:color w:val="auto"/>
          <w:sz w:val="21"/>
          <w:szCs w:val="21"/>
          <w:highlight w:val="none"/>
          <w:lang w:eastAsia="zh-CN"/>
        </w:rPr>
        <w:t>。</w:t>
      </w:r>
    </w:p>
    <w:p>
      <w:pPr>
        <w:spacing w:line="460" w:lineRule="exact"/>
        <w:ind w:firstLine="420" w:firstLineChars="200"/>
        <w:jc w:val="both"/>
        <w:rPr>
          <w:rFonts w:cs="仿宋" w:asciiTheme="minorEastAsia" w:hAnsiTheme="minorEastAsia" w:eastAsiaTheme="minorEastAsia"/>
          <w:color w:val="auto"/>
          <w:sz w:val="21"/>
          <w:szCs w:val="21"/>
          <w:highlight w:val="none"/>
          <w:lang w:eastAsia="zh-CN"/>
        </w:rPr>
      </w:pPr>
      <w:r>
        <w:rPr>
          <w:rFonts w:hint="eastAsia" w:cs="仿宋" w:asciiTheme="minorEastAsia" w:hAnsiTheme="minorEastAsia" w:eastAsiaTheme="minorEastAsia"/>
          <w:color w:val="auto"/>
          <w:sz w:val="21"/>
          <w:szCs w:val="21"/>
          <w:highlight w:val="none"/>
          <w:lang w:eastAsia="zh-CN"/>
        </w:rPr>
        <w:t>由于上述原因造成设计变更，使设计人返工，发包人将适当支付设计人的返工费用，有关发包人应当增付的额外费用金额，由双方另行协商。除以上三条外，设计人须无条件将方案及设计修改至通过审查，且不得再向发包人提出增加设计费用。</w:t>
      </w:r>
    </w:p>
    <w:p>
      <w:pPr>
        <w:spacing w:line="460" w:lineRule="exact"/>
        <w:jc w:val="both"/>
        <w:rPr>
          <w:rFonts w:cs="Times New Roman" w:asciiTheme="minorEastAsia" w:hAnsiTheme="minorEastAsia" w:eastAsiaTheme="minorEastAsia"/>
          <w:color w:val="auto"/>
          <w:kern w:val="2"/>
          <w:sz w:val="21"/>
          <w:szCs w:val="21"/>
          <w:highlight w:val="none"/>
          <w:lang w:eastAsia="zh-CN"/>
        </w:rPr>
      </w:pPr>
    </w:p>
    <w:p>
      <w:pPr>
        <w:spacing w:line="360" w:lineRule="auto"/>
        <w:rPr>
          <w:rFonts w:cs="仿宋" w:asciiTheme="minorEastAsia" w:hAnsiTheme="minorEastAsia" w:eastAsiaTheme="minorEastAsia"/>
          <w:color w:val="auto"/>
          <w:sz w:val="21"/>
          <w:szCs w:val="21"/>
          <w:highlight w:val="none"/>
          <w:lang w:eastAsia="zh-CN"/>
        </w:rPr>
      </w:pPr>
    </w:p>
    <w:p>
      <w:pPr>
        <w:spacing w:line="360" w:lineRule="auto"/>
        <w:rPr>
          <w:rFonts w:asciiTheme="minorEastAsia" w:hAnsiTheme="minorEastAsia" w:eastAsiaTheme="minorEastAsia"/>
          <w:color w:val="auto"/>
          <w:sz w:val="21"/>
          <w:szCs w:val="21"/>
          <w:highlight w:val="none"/>
          <w:lang w:eastAsia="zh-CN"/>
        </w:rPr>
      </w:pPr>
    </w:p>
    <w:p>
      <w:pPr>
        <w:spacing w:line="348" w:lineRule="auto"/>
        <w:rPr>
          <w:rFonts w:asciiTheme="minorEastAsia" w:hAnsiTheme="minorEastAsia" w:eastAsiaTheme="minorEastAsia"/>
          <w:color w:val="auto"/>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bCs/>
          <w:color w:val="auto"/>
          <w:sz w:val="30"/>
          <w:szCs w:val="30"/>
          <w:highlight w:val="none"/>
          <w:lang w:eastAsia="zh-CN"/>
        </w:rPr>
      </w:pPr>
    </w:p>
    <w:p>
      <w:pPr>
        <w:rPr>
          <w:rFonts w:asciiTheme="minorEastAsia" w:hAnsiTheme="minorEastAsia" w:eastAsiaTheme="minorEastAsia"/>
          <w:color w:val="auto"/>
          <w:highlight w:val="none"/>
          <w:lang w:eastAsia="zh-CN"/>
        </w:rPr>
      </w:pPr>
    </w:p>
    <w:p>
      <w:pPr>
        <w:rPr>
          <w:rFonts w:hint="eastAsia"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附件4</w:t>
      </w:r>
      <w:r>
        <w:rPr>
          <w:rFonts w:asciiTheme="minorEastAsia" w:hAnsiTheme="minorEastAsia" w:eastAsiaTheme="minorEastAsia"/>
          <w:b/>
          <w:color w:val="auto"/>
          <w:sz w:val="21"/>
          <w:szCs w:val="21"/>
          <w:highlight w:val="none"/>
          <w:lang w:eastAsia="zh-CN"/>
        </w:rPr>
        <w:t xml:space="preserve">：               </w:t>
      </w:r>
    </w:p>
    <w:p>
      <w:pPr>
        <w:spacing w:line="360" w:lineRule="auto"/>
        <w:jc w:val="center"/>
        <w:outlineLvl w:val="2"/>
        <w:rPr>
          <w:rFonts w:asciiTheme="minorEastAsia" w:hAnsiTheme="minorEastAsia" w:eastAsiaTheme="minorEastAsia"/>
          <w:color w:val="auto"/>
          <w:sz w:val="28"/>
          <w:szCs w:val="28"/>
          <w:highlight w:val="none"/>
          <w:lang w:eastAsia="zh-CN"/>
        </w:rPr>
      </w:pPr>
      <w:bookmarkStart w:id="140" w:name="_Toc65743954"/>
      <w:r>
        <w:rPr>
          <w:rFonts w:hint="eastAsia" w:asciiTheme="minorEastAsia" w:hAnsiTheme="minorEastAsia" w:eastAsiaTheme="minorEastAsia"/>
          <w:color w:val="auto"/>
          <w:sz w:val="28"/>
          <w:szCs w:val="28"/>
          <w:highlight w:val="none"/>
          <w:lang w:eastAsia="zh-CN"/>
        </w:rPr>
        <w:t>开发区建设工程结算审核责任书</w:t>
      </w:r>
      <w:bookmarkEnd w:id="140"/>
    </w:p>
    <w:p>
      <w:pPr>
        <w:spacing w:line="460" w:lineRule="exact"/>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发包人：</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真实、准确、及时地编制工程竣工结算，是我单位守法经营、诚实信用、履行合同承诺的重要内容。因此我单位在结算资料报送前，已认真审查，确保了结算质量，误差率已控制在</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以内。为了严格控制高估冒算、虚报冒领的错误行为，确保工程结算的真实性准确性，实施对我单位编报的工程结算的质量与费用挂钩的措施：</w:t>
      </w:r>
    </w:p>
    <w:p>
      <w:pPr>
        <w:spacing w:line="460" w:lineRule="exact"/>
        <w:ind w:firstLine="525" w:firstLineChars="25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1</w:t>
      </w:r>
      <w:r>
        <w:rPr>
          <w:rFonts w:hint="eastAsia" w:asciiTheme="minorEastAsia" w:hAnsiTheme="minorEastAsia" w:eastAsiaTheme="minorEastAsia"/>
          <w:color w:val="auto"/>
          <w:sz w:val="21"/>
          <w:szCs w:val="21"/>
          <w:highlight w:val="none"/>
          <w:lang w:eastAsia="zh-CN"/>
        </w:rPr>
        <w:t>、我单位承诺所编报的工程结算，经你单位委托的工程咨询单位审核后，其误差率达</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以上者，应承担如下处罚：一审的处罚额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报审价</w:t>
      </w:r>
      <w:r>
        <w:rPr>
          <w:rFonts w:asciiTheme="minorEastAsia" w:hAnsiTheme="minorEastAsia" w:eastAsiaTheme="minorEastAsia"/>
          <w:color w:val="auto"/>
          <w:sz w:val="21"/>
          <w:szCs w:val="21"/>
          <w:highlight w:val="none"/>
          <w:lang w:eastAsia="zh-CN"/>
        </w:rPr>
        <w:t>*5%*5%</w:t>
      </w:r>
      <w:r>
        <w:rPr>
          <w:rFonts w:hint="eastAsia" w:asciiTheme="minorEastAsia" w:hAnsiTheme="minorEastAsia" w:eastAsiaTheme="minorEastAsia"/>
          <w:color w:val="auto"/>
          <w:sz w:val="21"/>
          <w:szCs w:val="21"/>
          <w:highlight w:val="none"/>
          <w:lang w:eastAsia="zh-CN"/>
        </w:rPr>
        <w:t>；复审或抽审处罚额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；一审不超</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，但复审或抽审与一审累计超过</w:t>
      </w: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的，复审或抽审处罚额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复审或抽审（核增额</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eastAsia="zh-CN"/>
        </w:rPr>
        <w:t>核减额）</w:t>
      </w:r>
      <w:r>
        <w:rPr>
          <w:rFonts w:asciiTheme="minorEastAsia" w:hAnsiTheme="minorEastAsia" w:eastAsiaTheme="minorEastAsia"/>
          <w:color w:val="auto"/>
          <w:sz w:val="21"/>
          <w:szCs w:val="21"/>
          <w:highlight w:val="none"/>
          <w:lang w:eastAsia="zh-CN"/>
        </w:rPr>
        <w:t>*20%</w:t>
      </w:r>
      <w:r>
        <w:rPr>
          <w:rFonts w:hint="eastAsia" w:asciiTheme="minorEastAsia" w:hAnsiTheme="minorEastAsia" w:eastAsiaTheme="minorEastAsia"/>
          <w:color w:val="auto"/>
          <w:sz w:val="21"/>
          <w:szCs w:val="21"/>
          <w:highlight w:val="none"/>
          <w:lang w:eastAsia="zh-CN"/>
        </w:rPr>
        <w:t>，在工程结算时予以扣款。</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、我单位报送的结算中，有关经济签证已齐全，手续也已完善，若在审核工程中，发现签证不全或手续不完善的，我单位承诺不再补办，也不要求计取。</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eastAsia="zh-CN"/>
        </w:rPr>
        <w:t>、我单位报送的结算资料是复印件的，报审时携带原件核对。</w:t>
      </w:r>
    </w:p>
    <w:p>
      <w:pPr>
        <w:wordWrap w:val="0"/>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eastAsia="zh-CN"/>
        </w:rPr>
        <w:t>、我单位授权</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（预算员或造价师），联系方式</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全权代表我单位处理本工程有关结算事宜，中途承诺不另换他人。如遇特殊情况，我单位应以书面的形式征得甲方的同意。</w:t>
      </w:r>
    </w:p>
    <w:p>
      <w:pPr>
        <w:spacing w:line="460" w:lineRule="exact"/>
        <w:ind w:firstLine="420" w:firstLineChars="20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5</w:t>
      </w:r>
      <w:r>
        <w:rPr>
          <w:rFonts w:hint="eastAsia" w:asciiTheme="minorEastAsia" w:hAnsiTheme="minorEastAsia" w:eastAsiaTheme="minorEastAsia"/>
          <w:color w:val="auto"/>
          <w:sz w:val="21"/>
          <w:szCs w:val="21"/>
          <w:highlight w:val="none"/>
          <w:lang w:eastAsia="zh-CN"/>
        </w:rPr>
        <w:t>、审核过程中，我单位保证密切配合，以确保及时、准确地完成工程结算审核工作。</w:t>
      </w:r>
    </w:p>
    <w:p>
      <w:pPr>
        <w:spacing w:line="460" w:lineRule="exact"/>
        <w:ind w:firstLine="420" w:firstLineChars="200"/>
        <w:rPr>
          <w:rFonts w:asciiTheme="minorEastAsia" w:hAnsiTheme="minorEastAsia" w:eastAsiaTheme="minorEastAsia"/>
          <w:color w:val="auto"/>
          <w:sz w:val="21"/>
          <w:szCs w:val="21"/>
          <w:highlight w:val="none"/>
          <w:lang w:eastAsia="zh-CN"/>
        </w:rPr>
      </w:pPr>
    </w:p>
    <w:p>
      <w:pPr>
        <w:spacing w:line="460" w:lineRule="exact"/>
        <w:rPr>
          <w:rFonts w:asciiTheme="minorEastAsia" w:hAnsiTheme="minorEastAsia" w:eastAsiaTheme="minorEastAsia"/>
          <w:color w:val="auto"/>
          <w:sz w:val="21"/>
          <w:szCs w:val="21"/>
          <w:highlight w:val="none"/>
          <w:lang w:eastAsia="zh-CN"/>
        </w:rPr>
      </w:pPr>
    </w:p>
    <w:p>
      <w:pPr>
        <w:spacing w:line="460" w:lineRule="exact"/>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设计单位：（盖章）</w:t>
      </w:r>
    </w:p>
    <w:p>
      <w:pPr>
        <w:spacing w:line="460" w:lineRule="exact"/>
        <w:ind w:left="440" w:leftChars="200" w:firstLine="4200" w:firstLineChars="2000"/>
        <w:rPr>
          <w:rFonts w:asciiTheme="minorEastAsia" w:hAnsiTheme="minorEastAsia" w:eastAsiaTheme="minorEastAsia"/>
          <w:color w:val="auto"/>
          <w:sz w:val="21"/>
          <w:szCs w:val="21"/>
          <w:highlight w:val="none"/>
          <w:lang w:eastAsia="zh-CN"/>
        </w:rPr>
      </w:pPr>
    </w:p>
    <w:p>
      <w:pPr>
        <w:spacing w:line="460" w:lineRule="exact"/>
        <w:ind w:left="440" w:leftChars="200" w:firstLine="2310" w:firstLineChars="11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经办人：（签字）</w:t>
      </w:r>
    </w:p>
    <w:p>
      <w:pPr>
        <w:spacing w:line="460" w:lineRule="exact"/>
        <w:rPr>
          <w:rFonts w:asciiTheme="minorEastAsia" w:hAnsiTheme="minorEastAsia" w:eastAsiaTheme="minorEastAsia"/>
          <w:b/>
          <w:color w:val="auto"/>
          <w:sz w:val="21"/>
          <w:szCs w:val="21"/>
          <w:highlight w:val="none"/>
          <w:lang w:eastAsia="zh-CN"/>
        </w:rPr>
      </w:pPr>
    </w:p>
    <w:p>
      <w:pPr>
        <w:spacing w:line="460" w:lineRule="exact"/>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注：</w:t>
      </w:r>
      <w:r>
        <w:rPr>
          <w:rFonts w:hint="eastAsia" w:asciiTheme="minorEastAsia" w:hAnsiTheme="minorEastAsia" w:eastAsiaTheme="minorEastAsia"/>
          <w:b/>
          <w:color w:val="auto"/>
          <w:sz w:val="21"/>
          <w:szCs w:val="21"/>
          <w:highlight w:val="none"/>
          <w:u w:val="single"/>
          <w:lang w:eastAsia="zh-CN"/>
        </w:rPr>
        <w:t>本项目中标单位在中标后签订合同前必须签定本责任书，并作为合同的附件，否则招标人有权取消其中标资格</w:t>
      </w:r>
      <w:r>
        <w:rPr>
          <w:rFonts w:hint="eastAsia" w:asciiTheme="minorEastAsia" w:hAnsiTheme="minorEastAsia" w:eastAsiaTheme="minorEastAsia"/>
          <w:b/>
          <w:color w:val="auto"/>
          <w:sz w:val="21"/>
          <w:szCs w:val="21"/>
          <w:highlight w:val="none"/>
          <w:lang w:eastAsia="zh-CN"/>
        </w:rPr>
        <w:t>。</w:t>
      </w:r>
    </w:p>
    <w:p>
      <w:pPr>
        <w:widowControl/>
        <w:rPr>
          <w:rFonts w:asciiTheme="minorEastAsia" w:hAnsiTheme="minorEastAsia" w:eastAsiaTheme="minorEastAsia"/>
          <w:color w:val="auto"/>
          <w:sz w:val="30"/>
          <w:szCs w:val="30"/>
          <w:highlight w:val="none"/>
          <w:lang w:eastAsia="zh-CN"/>
        </w:rPr>
      </w:pPr>
      <w:r>
        <w:rPr>
          <w:rFonts w:asciiTheme="minorEastAsia" w:hAnsiTheme="minorEastAsia" w:eastAsiaTheme="minorEastAsia"/>
          <w:color w:val="auto"/>
          <w:highlight w:val="none"/>
          <w:lang w:eastAsia="zh-CN"/>
        </w:rPr>
        <w:br w:type="page"/>
      </w:r>
    </w:p>
    <w:p>
      <w:pPr>
        <w:spacing w:line="360" w:lineRule="auto"/>
        <w:jc w:val="both"/>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附件</w:t>
      </w:r>
      <w:r>
        <w:rPr>
          <w:rFonts w:asciiTheme="minorEastAsia" w:hAnsiTheme="minorEastAsia" w:eastAsiaTheme="minorEastAsia"/>
          <w:b/>
          <w:color w:val="auto"/>
          <w:sz w:val="21"/>
          <w:szCs w:val="21"/>
          <w:highlight w:val="none"/>
          <w:lang w:eastAsia="zh-CN"/>
        </w:rPr>
        <w:t xml:space="preserve">5：  </w:t>
      </w:r>
    </w:p>
    <w:p>
      <w:pPr>
        <w:spacing w:line="360" w:lineRule="auto"/>
        <w:jc w:val="center"/>
        <w:rPr>
          <w:rFonts w:asciiTheme="minorEastAsia" w:hAnsiTheme="minorEastAsia" w:eastAsiaTheme="minorEastAsia"/>
          <w:b/>
          <w:color w:val="auto"/>
          <w:sz w:val="21"/>
          <w:szCs w:val="21"/>
          <w:highlight w:val="none"/>
          <w:lang w:eastAsia="zh-CN"/>
        </w:rPr>
      </w:pPr>
      <w:r>
        <w:rPr>
          <w:rFonts w:hint="eastAsia" w:asciiTheme="minorEastAsia" w:hAnsiTheme="minorEastAsia" w:eastAsiaTheme="minorEastAsia"/>
          <w:b/>
          <w:color w:val="auto"/>
          <w:sz w:val="21"/>
          <w:szCs w:val="21"/>
          <w:highlight w:val="none"/>
          <w:lang w:eastAsia="zh-CN"/>
        </w:rPr>
        <w:t>建设项目廉政合同</w:t>
      </w:r>
    </w:p>
    <w:p>
      <w:pPr>
        <w:spacing w:line="360" w:lineRule="auto"/>
        <w:ind w:left="-376" w:leftChars="-171" w:firstLine="498" w:firstLineChars="200"/>
        <w:jc w:val="both"/>
        <w:rPr>
          <w:rFonts w:cs="Times New Roman"/>
          <w:b/>
          <w:color w:val="auto"/>
          <w:spacing w:val="4"/>
          <w:kern w:val="2"/>
          <w:sz w:val="24"/>
          <w:highlight w:val="none"/>
          <w:lang w:eastAsia="zh-CN"/>
        </w:rPr>
      </w:pPr>
      <w:r>
        <w:rPr>
          <w:rFonts w:hint="eastAsia" w:cs="Times New Roman"/>
          <w:b/>
          <w:color w:val="auto"/>
          <w:spacing w:val="4"/>
          <w:kern w:val="2"/>
          <w:sz w:val="24"/>
          <w:highlight w:val="none"/>
          <w:lang w:eastAsia="zh-CN"/>
        </w:rPr>
        <w:t xml:space="preserve">          </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订立合同单位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（以下简称甲方）</w:t>
      </w:r>
    </w:p>
    <w:p>
      <w:pPr>
        <w:spacing w:line="460" w:lineRule="exact"/>
        <w:ind w:left="-376" w:leftChars="-171" w:firstLine="438" w:firstLineChars="200"/>
        <w:jc w:val="both"/>
        <w:rPr>
          <w:rFonts w:cs="Times New Roman"/>
          <w:b/>
          <w:color w:val="auto"/>
          <w:spacing w:val="4"/>
          <w:kern w:val="2"/>
          <w:sz w:val="21"/>
          <w:szCs w:val="21"/>
          <w:highlight w:val="none"/>
          <w:lang w:eastAsia="zh-CN"/>
        </w:rPr>
      </w:pPr>
      <w:r>
        <w:rPr>
          <w:rFonts w:hint="eastAsia" w:cs="Times New Roman"/>
          <w:b/>
          <w:color w:val="auto"/>
          <w:spacing w:val="4"/>
          <w:kern w:val="2"/>
          <w:sz w:val="21"/>
          <w:szCs w:val="21"/>
          <w:highlight w:val="none"/>
          <w:lang w:eastAsia="zh-CN"/>
        </w:rPr>
        <w:t xml:space="preserve">             </w:t>
      </w:r>
      <w:r>
        <w:rPr>
          <w:rFonts w:hint="eastAsia" w:cs="Times New Roman"/>
          <w:b/>
          <w:color w:val="auto"/>
          <w:spacing w:val="4"/>
          <w:kern w:val="2"/>
          <w:sz w:val="21"/>
          <w:szCs w:val="21"/>
          <w:highlight w:val="none"/>
          <w:u w:val="single"/>
          <w:lang w:eastAsia="zh-CN"/>
        </w:rPr>
        <w:t xml:space="preserve">                               </w:t>
      </w:r>
      <w:r>
        <w:rPr>
          <w:rFonts w:hint="eastAsia" w:cs="Times New Roman"/>
          <w:b/>
          <w:color w:val="auto"/>
          <w:spacing w:val="4"/>
          <w:kern w:val="2"/>
          <w:sz w:val="21"/>
          <w:szCs w:val="21"/>
          <w:highlight w:val="none"/>
          <w:lang w:eastAsia="zh-CN"/>
        </w:rPr>
        <w:t>（以下简称乙方）</w:t>
      </w:r>
    </w:p>
    <w:p>
      <w:pPr>
        <w:spacing w:line="460" w:lineRule="exact"/>
        <w:ind w:left="-376" w:leftChars="-171" w:firstLine="436" w:firstLineChars="200"/>
        <w:rPr>
          <w:rFonts w:cs="Times New Roman"/>
          <w:color w:val="auto"/>
          <w:spacing w:val="4"/>
          <w:kern w:val="2"/>
          <w:sz w:val="21"/>
          <w:szCs w:val="21"/>
          <w:highlight w:val="none"/>
          <w:lang w:eastAsia="zh-CN"/>
        </w:rPr>
      </w:pPr>
      <w:r>
        <w:rPr>
          <w:rFonts w:hint="eastAsia" w:cs="Times New Roman"/>
          <w:color w:val="auto"/>
          <w:spacing w:val="4"/>
          <w:kern w:val="2"/>
          <w:sz w:val="21"/>
          <w:szCs w:val="21"/>
          <w:highlight w:val="none"/>
          <w:lang w:eastAsia="zh-CN"/>
        </w:rPr>
        <w:t>为加强建设工程招投标活动中的廉政建设，规范</w:t>
      </w:r>
      <w:r>
        <w:rPr>
          <w:rFonts w:hint="eastAsia" w:cs="Times New Roman"/>
          <w:color w:val="auto"/>
          <w:spacing w:val="4"/>
          <w:kern w:val="2"/>
          <w:sz w:val="21"/>
          <w:szCs w:val="21"/>
          <w:highlight w:val="none"/>
          <w:u w:val="single"/>
          <w:lang w:eastAsia="zh-CN"/>
        </w:rPr>
        <w:t xml:space="preserve">                               </w:t>
      </w:r>
      <w:r>
        <w:rPr>
          <w:rFonts w:hint="eastAsia" w:cs="Times New Roman"/>
          <w:color w:val="auto"/>
          <w:spacing w:val="4"/>
          <w:kern w:val="2"/>
          <w:sz w:val="21"/>
          <w:szCs w:val="21"/>
          <w:highlight w:val="none"/>
          <w:lang w:eastAsia="zh-CN"/>
        </w:rPr>
        <w:t>工程建设项目承发包各方行为，特订立本合同。</w:t>
      </w:r>
    </w:p>
    <w:p>
      <w:pPr>
        <w:numPr>
          <w:ilvl w:val="0"/>
          <w:numId w:val="2"/>
        </w:numPr>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甲、乙双方的权利和义务</w:t>
      </w:r>
    </w:p>
    <w:p>
      <w:pPr>
        <w:numPr>
          <w:ilvl w:val="0"/>
          <w:numId w:val="3"/>
        </w:numPr>
        <w:tabs>
          <w:tab w:val="left" w:pos="-360"/>
        </w:tabs>
        <w:spacing w:line="460" w:lineRule="exact"/>
        <w:ind w:left="-376" w:leftChars="-171" w:firstLine="325" w:firstLineChars="144"/>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严格遵守国家、省、市有关市场准入、建设项目招投标等有关法律、法规及政策；</w:t>
      </w:r>
    </w:p>
    <w:p>
      <w:pPr>
        <w:numPr>
          <w:ilvl w:val="0"/>
          <w:numId w:val="3"/>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严格执行建设工程项目承发包合同文件，自觉按合同办事；</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坚持业务活动公开、公平、公正、诚信的原则（除法律法规规定需保密的外），不得损害国家、集体利益，不得违反承发包交易的有关规章制度；</w:t>
      </w:r>
    </w:p>
    <w:p>
      <w:pPr>
        <w:numPr>
          <w:ilvl w:val="0"/>
          <w:numId w:val="3"/>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发现对方在建设项目承发包交易活动中有违规、违纪及违反廉政规定的行为，应及时提醒对方予以纠正；情节严重的，应及时向有关管理部门举报。</w:t>
      </w:r>
    </w:p>
    <w:p>
      <w:pPr>
        <w:numPr>
          <w:ilvl w:val="0"/>
          <w:numId w:val="2"/>
        </w:numPr>
        <w:tabs>
          <w:tab w:val="left" w:pos="0"/>
        </w:tabs>
        <w:spacing w:line="460" w:lineRule="exact"/>
        <w:ind w:hanging="57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甲方的义务</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甲方工作人员不准利用为乙方工程交易服务之机搞任何不正当交易；</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甲方工作人员不准索要或接受乙方的礼金、有价证券和贵重物品；</w:t>
      </w:r>
    </w:p>
    <w:p>
      <w:pPr>
        <w:numPr>
          <w:ilvl w:val="0"/>
          <w:numId w:val="4"/>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甲方工作人员不准参加乙方安排的宴请和娱乐活动；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甲方工作人员不准向乙方推荐工程设备、材料，参加劳务分包等经济活动；</w:t>
      </w:r>
    </w:p>
    <w:p>
      <w:pPr>
        <w:numPr>
          <w:ilvl w:val="0"/>
          <w:numId w:val="4"/>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甲方在接到工程交易活动的各方违反廉政规定的反映或举报时，要及时根据实际情况进行调查和向有关部门报告。</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kern w:val="2"/>
          <w:sz w:val="21"/>
          <w:szCs w:val="21"/>
          <w:highlight w:val="none"/>
          <w:lang w:eastAsia="zh-CN"/>
        </w:rPr>
        <w:t xml:space="preserve">   </w:t>
      </w:r>
      <w:r>
        <w:rPr>
          <w:rFonts w:hint="eastAsia" w:cs="Times New Roman"/>
          <w:color w:val="auto"/>
          <w:spacing w:val="8"/>
          <w:kern w:val="2"/>
          <w:sz w:val="21"/>
          <w:szCs w:val="21"/>
          <w:highlight w:val="none"/>
          <w:lang w:eastAsia="zh-CN"/>
        </w:rPr>
        <w:t>乙方的义务</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乙方在承包工程项目时，应当自觉遵守有关廉政建设的规定；</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乙方不得以任何理由和名义向甲方工作人员馈赠礼金、有价证券和各种礼品；</w:t>
      </w:r>
    </w:p>
    <w:p>
      <w:pPr>
        <w:numPr>
          <w:ilvl w:val="0"/>
          <w:numId w:val="5"/>
        </w:numPr>
        <w:tabs>
          <w:tab w:val="left" w:pos="-18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乙方不得以任何理由和方式为甲方工作人员报销应由甲方单位或个人支付的任何费用；</w:t>
      </w:r>
    </w:p>
    <w:p>
      <w:pPr>
        <w:numPr>
          <w:ilvl w:val="0"/>
          <w:numId w:val="5"/>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乙方不得以任何理由安排甲方工作人员参加宴请及娱乐活动；</w:t>
      </w:r>
    </w:p>
    <w:p>
      <w:pPr>
        <w:numPr>
          <w:ilvl w:val="0"/>
          <w:numId w:val="5"/>
        </w:numPr>
        <w:tabs>
          <w:tab w:val="left" w:pos="-360"/>
          <w:tab w:val="left" w:pos="0"/>
        </w:tabs>
        <w:spacing w:line="460" w:lineRule="exact"/>
        <w:ind w:left="-360" w:firstLine="36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乙方发现工程交易各方违反廉政规定时，应主动向甲方或相关监督部门反映或举报。</w:t>
      </w:r>
    </w:p>
    <w:p>
      <w:pPr>
        <w:numPr>
          <w:ilvl w:val="0"/>
          <w:numId w:val="2"/>
        </w:numPr>
        <w:tabs>
          <w:tab w:val="left" w:pos="0"/>
        </w:tabs>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违约责任</w:t>
      </w:r>
    </w:p>
    <w:p>
      <w:pPr>
        <w:numPr>
          <w:ilvl w:val="0"/>
          <w:numId w:val="6"/>
        </w:numPr>
        <w:tabs>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甲方工作人员有违反本合同第一条、第二条不良行为的，按管理权限，依据有关规定给予党、政纪或组织处理；涉嫌犯罪的，移交司法机关追究刑事责任；给乙方造成经济损失的，应予以赔偿。</w:t>
      </w:r>
    </w:p>
    <w:p>
      <w:pPr>
        <w:numPr>
          <w:ilvl w:val="0"/>
          <w:numId w:val="6"/>
        </w:numPr>
        <w:tabs>
          <w:tab w:val="left" w:pos="-180"/>
          <w:tab w:val="left" w:pos="0"/>
        </w:tabs>
        <w:spacing w:line="460" w:lineRule="exact"/>
        <w:ind w:left="-360" w:firstLine="540"/>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乙方工作人员有违反本合同第一条、第三条的不良行为，按管理权限，依据有关规定，给予党纪、政纪处分或组织处理；涉嫌犯罪的，移交司法机关追究刑事责任；在社会上造成不良影响的，将作为不良记录记入档案，限制其一定时间的投标权；给甲方单位造成经济损失的应予以赔偿。</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本合同相关各方接受盐城市检察、监察、财政、国资、建设、公共资源交易监管机构等行政机关的监督。</w:t>
      </w:r>
    </w:p>
    <w:p>
      <w:pPr>
        <w:numPr>
          <w:ilvl w:val="0"/>
          <w:numId w:val="2"/>
        </w:numPr>
        <w:tabs>
          <w:tab w:val="left" w:pos="-360"/>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本合同作为工程施工合同的附件，与工程施工合同具有同等法律效力。</w:t>
      </w:r>
    </w:p>
    <w:p>
      <w:pPr>
        <w:numPr>
          <w:ilvl w:val="0"/>
          <w:numId w:val="2"/>
        </w:numPr>
        <w:tabs>
          <w:tab w:val="left" w:pos="0"/>
        </w:tabs>
        <w:spacing w:line="460" w:lineRule="exact"/>
        <w:ind w:left="-360" w:firstLine="360"/>
        <w:jc w:val="both"/>
        <w:rPr>
          <w:rFonts w:cs="Times New Roman"/>
          <w:color w:val="auto"/>
          <w:spacing w:val="10"/>
          <w:kern w:val="2"/>
          <w:sz w:val="21"/>
          <w:szCs w:val="21"/>
          <w:highlight w:val="none"/>
          <w:lang w:eastAsia="zh-CN"/>
        </w:rPr>
      </w:pPr>
      <w:r>
        <w:rPr>
          <w:rFonts w:hint="eastAsia" w:cs="Times New Roman"/>
          <w:color w:val="auto"/>
          <w:spacing w:val="10"/>
          <w:kern w:val="2"/>
          <w:sz w:val="21"/>
          <w:szCs w:val="21"/>
          <w:highlight w:val="none"/>
          <w:lang w:eastAsia="zh-CN"/>
        </w:rPr>
        <w:t xml:space="preserve"> 本合同的有效期自双方签署盖章之日起至合同完成止。</w:t>
      </w:r>
    </w:p>
    <w:p>
      <w:pPr>
        <w:numPr>
          <w:ilvl w:val="0"/>
          <w:numId w:val="2"/>
        </w:numPr>
        <w:spacing w:line="460" w:lineRule="exact"/>
        <w:jc w:val="both"/>
        <w:rPr>
          <w:rFonts w:cs="Times New Roman"/>
          <w:color w:val="auto"/>
          <w:spacing w:val="8"/>
          <w:kern w:val="2"/>
          <w:sz w:val="21"/>
          <w:szCs w:val="21"/>
          <w:highlight w:val="none"/>
          <w:lang w:eastAsia="zh-CN"/>
        </w:rPr>
      </w:pPr>
      <w:r>
        <w:rPr>
          <w:rFonts w:hint="eastAsia" w:cs="Times New Roman"/>
          <w:color w:val="auto"/>
          <w:spacing w:val="8"/>
          <w:kern w:val="2"/>
          <w:sz w:val="21"/>
          <w:szCs w:val="21"/>
          <w:highlight w:val="none"/>
          <w:lang w:eastAsia="zh-CN"/>
        </w:rPr>
        <w:t xml:space="preserve"> 本合同一式</w:t>
      </w:r>
      <w:r>
        <w:rPr>
          <w:rFonts w:hint="eastAsia" w:cs="Times New Roman"/>
          <w:color w:val="auto"/>
          <w:spacing w:val="8"/>
          <w:kern w:val="2"/>
          <w:sz w:val="21"/>
          <w:szCs w:val="21"/>
          <w:highlight w:val="none"/>
          <w:lang w:val="en-US" w:eastAsia="zh-CN"/>
        </w:rPr>
        <w:t>拾</w:t>
      </w:r>
      <w:r>
        <w:rPr>
          <w:rFonts w:hint="eastAsia" w:cs="Times New Roman"/>
          <w:color w:val="auto"/>
          <w:spacing w:val="8"/>
          <w:kern w:val="2"/>
          <w:sz w:val="21"/>
          <w:szCs w:val="21"/>
          <w:highlight w:val="none"/>
          <w:lang w:eastAsia="zh-CN"/>
        </w:rPr>
        <w:t>份，由甲、乙方各执</w:t>
      </w:r>
      <w:r>
        <w:rPr>
          <w:rFonts w:hint="eastAsia" w:cs="Times New Roman"/>
          <w:color w:val="auto"/>
          <w:spacing w:val="8"/>
          <w:kern w:val="2"/>
          <w:sz w:val="21"/>
          <w:szCs w:val="21"/>
          <w:highlight w:val="none"/>
          <w:lang w:val="en-US" w:eastAsia="zh-CN"/>
        </w:rPr>
        <w:t>伍</w:t>
      </w:r>
      <w:r>
        <w:rPr>
          <w:rFonts w:hint="eastAsia" w:cs="Times New Roman"/>
          <w:color w:val="auto"/>
          <w:spacing w:val="8"/>
          <w:kern w:val="2"/>
          <w:sz w:val="21"/>
          <w:szCs w:val="21"/>
          <w:highlight w:val="none"/>
          <w:lang w:eastAsia="zh-CN"/>
        </w:rPr>
        <w:t>份。</w:t>
      </w: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spacing w:val="8"/>
          <w:kern w:val="2"/>
          <w:sz w:val="21"/>
          <w:szCs w:val="21"/>
          <w:highlight w:val="none"/>
          <w:lang w:eastAsia="zh-CN"/>
        </w:rPr>
      </w:pPr>
    </w:p>
    <w:p>
      <w:pPr>
        <w:spacing w:line="460" w:lineRule="exact"/>
        <w:jc w:val="both"/>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甲方（盖章）                            乙方（盖章）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 xml:space="preserve">法定代表人：                            法定代表人：                   </w:t>
      </w:r>
    </w:p>
    <w:p>
      <w:pPr>
        <w:spacing w:line="460" w:lineRule="exact"/>
        <w:rPr>
          <w:rFonts w:cs="Times New Roman"/>
          <w:color w:val="auto"/>
          <w:kern w:val="2"/>
          <w:sz w:val="21"/>
          <w:szCs w:val="21"/>
          <w:highlight w:val="none"/>
          <w:lang w:eastAsia="zh-CN"/>
        </w:rPr>
      </w:pPr>
      <w:r>
        <w:rPr>
          <w:rFonts w:hint="eastAsia" w:cs="Times New Roman"/>
          <w:color w:val="auto"/>
          <w:kern w:val="2"/>
          <w:sz w:val="21"/>
          <w:szCs w:val="21"/>
          <w:highlight w:val="none"/>
          <w:lang w:eastAsia="zh-CN"/>
        </w:rPr>
        <w:t>地址：                                   地址：                                         联系电话：                              联系电话：</w:t>
      </w:r>
    </w:p>
    <w:p>
      <w:pPr>
        <w:spacing w:line="460" w:lineRule="exact"/>
        <w:ind w:firstLine="840" w:firstLineChars="400"/>
        <w:rPr>
          <w:rFonts w:ascii="Calibri" w:hAnsi="Calibri" w:cs="Times New Roman"/>
          <w:color w:val="auto"/>
          <w:kern w:val="2"/>
          <w:sz w:val="21"/>
          <w:highlight w:val="none"/>
          <w:lang w:eastAsia="zh-CN"/>
        </w:rPr>
      </w:pPr>
      <w:r>
        <w:rPr>
          <w:rFonts w:hint="eastAsia" w:cs="Times New Roman"/>
          <w:color w:val="auto"/>
          <w:kern w:val="2"/>
          <w:sz w:val="21"/>
          <w:szCs w:val="21"/>
          <w:highlight w:val="none"/>
          <w:lang w:eastAsia="zh-CN"/>
        </w:rPr>
        <w:t>年   月   日                            年   月   日</w:t>
      </w:r>
    </w:p>
    <w:p>
      <w:pPr>
        <w:jc w:val="both"/>
        <w:rPr>
          <w:rFonts w:ascii="Times New Roman" w:hAnsi="Times New Roman" w:cs="Times New Roman"/>
          <w:color w:val="auto"/>
          <w:kern w:val="2"/>
          <w:sz w:val="21"/>
          <w:szCs w:val="24"/>
          <w:highlight w:val="none"/>
          <w:lang w:eastAsia="zh-CN"/>
        </w:rPr>
      </w:pPr>
    </w:p>
    <w:p>
      <w:pPr>
        <w:spacing w:line="360" w:lineRule="auto"/>
        <w:outlineLvl w:val="1"/>
        <w:rPr>
          <w:rFonts w:cs="Times New Roman"/>
          <w:color w:val="auto"/>
          <w:kern w:val="2"/>
          <w:sz w:val="24"/>
          <w:szCs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48" w:lineRule="auto"/>
        <w:rPr>
          <w:rFonts w:asciiTheme="minorEastAsia" w:hAnsiTheme="minorEastAsia" w:eastAsiaTheme="minorEastAsia"/>
          <w:color w:val="auto"/>
          <w:highlight w:val="none"/>
          <w:lang w:eastAsia="zh-CN"/>
        </w:rPr>
      </w:pPr>
    </w:p>
    <w:p>
      <w:pPr>
        <w:spacing w:line="360" w:lineRule="auto"/>
        <w:jc w:val="both"/>
        <w:rPr>
          <w:rFonts w:asciiTheme="minorEastAsia" w:hAnsiTheme="minorEastAsia" w:eastAsiaTheme="minorEastAsia"/>
          <w:b/>
          <w:color w:val="auto"/>
          <w:sz w:val="21"/>
          <w:szCs w:val="21"/>
          <w:highlight w:val="none"/>
          <w:lang w:eastAsia="zh-CN"/>
        </w:rPr>
      </w:pPr>
    </w:p>
    <w:p>
      <w:pPr>
        <w:widowControl/>
        <w:rPr>
          <w:rFonts w:cs="Microsoft JhengHei" w:asciiTheme="minorEastAsia" w:hAnsiTheme="minorEastAsia" w:eastAsiaTheme="minorEastAsia"/>
          <w:b/>
          <w:bCs/>
          <w:color w:val="auto"/>
          <w:sz w:val="36"/>
          <w:szCs w:val="36"/>
          <w:highlight w:val="none"/>
          <w:lang w:eastAsia="zh-CN"/>
        </w:rPr>
      </w:pPr>
      <w:bookmarkStart w:id="141" w:name="_bookmark181"/>
      <w:bookmarkEnd w:id="141"/>
      <w:bookmarkStart w:id="142" w:name="_Toc65743842"/>
      <w:bookmarkStart w:id="143" w:name="_Toc65743955"/>
      <w:bookmarkStart w:id="144" w:name="_Toc65742943"/>
      <w:bookmarkStart w:id="145" w:name="_Toc68685055"/>
      <w:bookmarkStart w:id="146" w:name="_Toc96353837"/>
      <w:r>
        <w:rPr>
          <w:rFonts w:asciiTheme="minorEastAsia" w:hAnsiTheme="minorEastAsia" w:eastAsiaTheme="minorEastAsia"/>
          <w:color w:val="auto"/>
          <w:sz w:val="36"/>
          <w:szCs w:val="36"/>
          <w:highlight w:val="none"/>
          <w:lang w:eastAsia="zh-CN"/>
        </w:rPr>
        <w:br w:type="page"/>
      </w:r>
    </w:p>
    <w:p>
      <w:pPr>
        <w:pStyle w:val="62"/>
        <w:spacing w:line="460" w:lineRule="exact"/>
        <w:ind w:left="0" w:right="108" w:firstLine="2891" w:firstLineChars="800"/>
        <w:jc w:val="both"/>
        <w:outlineLvl w:val="0"/>
        <w:rPr>
          <w:rFonts w:asciiTheme="minorEastAsia" w:hAnsiTheme="minorEastAsia" w:eastAsiaTheme="minorEastAsia"/>
          <w:color w:val="auto"/>
          <w:sz w:val="32"/>
          <w:szCs w:val="32"/>
          <w:highlight w:val="none"/>
          <w:lang w:eastAsia="zh-CN"/>
        </w:rPr>
      </w:pPr>
      <w:r>
        <w:rPr>
          <w:rFonts w:asciiTheme="minorEastAsia" w:hAnsiTheme="minorEastAsia" w:eastAsiaTheme="minorEastAsia"/>
          <w:color w:val="auto"/>
          <w:sz w:val="36"/>
          <w:szCs w:val="36"/>
          <w:highlight w:val="none"/>
          <w:lang w:eastAsia="zh-CN"/>
        </w:rPr>
        <w:t>第五章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发包人要求</w:t>
      </w:r>
      <w:bookmarkEnd w:id="142"/>
      <w:bookmarkEnd w:id="143"/>
      <w:bookmarkEnd w:id="144"/>
      <w:bookmarkEnd w:id="145"/>
      <w:bookmarkEnd w:id="146"/>
    </w:p>
    <w:p>
      <w:pPr>
        <w:adjustRightInd w:val="0"/>
        <w:snapToGrid w:val="0"/>
        <w:spacing w:line="460" w:lineRule="exact"/>
        <w:ind w:firstLine="3534" w:firstLineChars="1100"/>
        <w:jc w:val="both"/>
        <w:rPr>
          <w:rFonts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eastAsia="zh-CN"/>
        </w:rPr>
        <w:t>设计任务书</w:t>
      </w:r>
    </w:p>
    <w:p>
      <w:pPr>
        <w:rPr>
          <w:rFonts w:asciiTheme="minorEastAsia" w:hAnsiTheme="minorEastAsia" w:eastAsiaTheme="minorEastAsia"/>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1.项目概况</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1.1项目名称</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2024年农村道路临水路段防护工程设计服务。</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1.2建设地点</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工程</w:t>
      </w:r>
      <w:r>
        <w:rPr>
          <w:rFonts w:hint="eastAsia" w:ascii="宋体" w:hAnsi="宋体" w:eastAsia="宋体" w:cs="宋体"/>
          <w:b w:val="0"/>
          <w:bCs w:val="0"/>
          <w:color w:val="auto"/>
          <w:sz w:val="21"/>
          <w:szCs w:val="21"/>
          <w:highlight w:val="none"/>
        </w:rPr>
        <w:t>位于</w:t>
      </w:r>
      <w:r>
        <w:rPr>
          <w:rFonts w:hint="eastAsia" w:ascii="宋体" w:hAnsi="宋体" w:eastAsia="宋体" w:cs="宋体"/>
          <w:b w:val="0"/>
          <w:bCs w:val="0"/>
          <w:color w:val="auto"/>
          <w:sz w:val="21"/>
          <w:szCs w:val="21"/>
          <w:highlight w:val="none"/>
          <w:lang w:val="en-US" w:eastAsia="zh-CN"/>
        </w:rPr>
        <w:t>盐城经济技术开发区境内</w:t>
      </w:r>
      <w:r>
        <w:rPr>
          <w:rFonts w:hint="eastAsia" w:ascii="宋体" w:hAnsi="宋体" w:eastAsia="宋体" w:cs="宋体"/>
          <w:b w:val="0"/>
          <w:bCs w:val="0"/>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1.3建设规模</w:t>
      </w:r>
      <w:r>
        <w:rPr>
          <w:rFonts w:hint="eastAsia" w:ascii="宋体" w:hAnsi="宋体" w:eastAsia="宋体" w:cs="宋体"/>
          <w:b w:val="0"/>
          <w:bCs w:val="0"/>
          <w:color w:val="auto"/>
          <w:sz w:val="21"/>
          <w:szCs w:val="21"/>
          <w:highlight w:val="none"/>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实施84.83公里农村道路临水路段防护栏建设，对平交口、桥梁路段、沿河路段、急弯路段等整治工作。</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项目总投资约1500万元。</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r>
        <w:rPr>
          <w:rFonts w:hint="eastAsia" w:ascii="宋体" w:hAnsi="宋体" w:eastAsia="宋体" w:cs="宋体"/>
          <w:b w:val="0"/>
          <w:bCs w:val="0"/>
          <w:color w:val="auto"/>
          <w:sz w:val="21"/>
          <w:szCs w:val="21"/>
          <w:highlight w:val="none"/>
          <w:lang w:eastAsia="zh-CN"/>
        </w:rPr>
        <w:t>周边环境</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新城街道农村道路基本为原农村道路拓宽或改道，道路走向根据步凤镇相关要求，结合现情况综合考虑。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2.项目背景</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区党政办《关于下达2024年度全区重大项目、城乡建设工程、民生实事项目建设计划的通知》（盐开发〔2024〕13号）</w:t>
      </w:r>
      <w:r>
        <w:rPr>
          <w:rFonts w:hint="eastAsia" w:ascii="宋体" w:hAnsi="宋体" w:eastAsia="宋体" w:cs="宋体"/>
          <w:bCs/>
          <w:color w:val="auto"/>
          <w:sz w:val="21"/>
          <w:szCs w:val="21"/>
          <w:highlight w:val="none"/>
          <w:lang w:val="en-US" w:eastAsia="zh-CN"/>
        </w:rPr>
        <w:t>要求建设。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3.</w:t>
      </w:r>
      <w:r>
        <w:rPr>
          <w:rFonts w:hint="eastAsia" w:ascii="宋体" w:hAnsi="宋体" w:eastAsia="宋体" w:cs="宋体"/>
          <w:color w:val="auto"/>
          <w:sz w:val="21"/>
          <w:szCs w:val="21"/>
          <w:highlight w:val="none"/>
          <w:lang w:eastAsia="zh-CN"/>
        </w:rPr>
        <w:t>设计定位</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项目定位为</w:t>
      </w:r>
      <w:r>
        <w:rPr>
          <w:rFonts w:hint="eastAsia" w:ascii="宋体" w:hAnsi="宋体" w:eastAsia="宋体" w:cs="宋体"/>
          <w:color w:val="auto"/>
          <w:sz w:val="21"/>
          <w:szCs w:val="21"/>
          <w:highlight w:val="none"/>
          <w:lang w:val="en-US" w:eastAsia="zh-CN"/>
        </w:rPr>
        <w:t>农村道路临水路段防护</w:t>
      </w:r>
      <w:r>
        <w:rPr>
          <w:rFonts w:hint="eastAsia" w:ascii="宋体" w:hAnsi="宋体" w:eastAsia="宋体" w:cs="宋体"/>
          <w:color w:val="auto"/>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功能设置</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设计要</w:t>
      </w:r>
      <w:r>
        <w:rPr>
          <w:rFonts w:hint="eastAsia" w:ascii="宋体" w:hAnsi="宋体" w:eastAsia="宋体" w:cs="宋体"/>
          <w:color w:val="auto"/>
          <w:sz w:val="21"/>
          <w:szCs w:val="21"/>
          <w:highlight w:val="none"/>
          <w:lang w:eastAsia="zh-CN"/>
        </w:rPr>
        <w:t>充分</w:t>
      </w:r>
      <w:r>
        <w:rPr>
          <w:rFonts w:hint="eastAsia" w:ascii="宋体" w:hAnsi="宋体" w:eastAsia="宋体" w:cs="宋体"/>
          <w:color w:val="auto"/>
          <w:sz w:val="21"/>
          <w:szCs w:val="21"/>
          <w:highlight w:val="none"/>
        </w:rPr>
        <w:t>考虑</w:t>
      </w:r>
      <w:r>
        <w:rPr>
          <w:rFonts w:hint="eastAsia" w:ascii="宋体" w:hAnsi="宋体" w:eastAsia="宋体" w:cs="宋体"/>
          <w:color w:val="auto"/>
          <w:sz w:val="21"/>
          <w:szCs w:val="21"/>
          <w:highlight w:val="none"/>
          <w:lang w:val="en-US" w:eastAsia="zh-CN"/>
        </w:rPr>
        <w:t>周边居民通行和施工组织情况</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.设计总体要求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.1认真收集并分析现状基础资料和背景资料，分析设计</w:t>
      </w:r>
      <w:r>
        <w:rPr>
          <w:rFonts w:hint="eastAsia" w:ascii="宋体" w:hAnsi="宋体" w:eastAsia="宋体" w:cs="宋体"/>
          <w:color w:val="auto"/>
          <w:sz w:val="21"/>
          <w:szCs w:val="21"/>
          <w:highlight w:val="none"/>
          <w:lang w:val="en-US" w:eastAsia="zh-CN"/>
        </w:rPr>
        <w:t>对平交口、桥梁路段、沿河路段、急弯路段</w:t>
      </w:r>
      <w:r>
        <w:rPr>
          <w:rFonts w:hint="eastAsia" w:ascii="宋体" w:hAnsi="宋体" w:eastAsia="宋体" w:cs="宋体"/>
          <w:color w:val="auto"/>
          <w:sz w:val="21"/>
          <w:szCs w:val="21"/>
          <w:highlight w:val="none"/>
          <w:lang w:eastAsia="zh-CN"/>
        </w:rPr>
        <w:t>与</w:t>
      </w:r>
      <w:r>
        <w:rPr>
          <w:rFonts w:hint="eastAsia" w:ascii="宋体" w:hAnsi="宋体" w:eastAsia="宋体" w:cs="宋体"/>
          <w:color w:val="auto"/>
          <w:sz w:val="21"/>
          <w:szCs w:val="21"/>
          <w:highlight w:val="none"/>
        </w:rPr>
        <w:t>周围环境的关系</w:t>
      </w:r>
      <w:r>
        <w:rPr>
          <w:rFonts w:hint="eastAsia" w:ascii="宋体" w:hAnsi="宋体" w:eastAsia="宋体" w:cs="宋体"/>
          <w:color w:val="auto"/>
          <w:sz w:val="21"/>
          <w:szCs w:val="21"/>
          <w:highlight w:val="none"/>
          <w:lang w:eastAsia="zh-CN"/>
        </w:rPr>
        <w:t>，充分勘查地质条件，进行设计</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lang w:eastAsia="zh-CN"/>
        </w:rPr>
        <w:t>认真调查、勘察地下管线深度、走向，对地下构筑物、管线。</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主要经济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技术指标应符合规范相关要求。</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5.4设计成果需经市交通主管部门审查通过，并出具图审合格文件。</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其他相关</w:t>
      </w:r>
      <w:r>
        <w:rPr>
          <w:rFonts w:hint="eastAsia" w:ascii="宋体" w:hAnsi="宋体" w:eastAsia="宋体" w:cs="宋体"/>
          <w:color w:val="auto"/>
          <w:sz w:val="21"/>
          <w:szCs w:val="21"/>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费用至少包含周边环境资料收集及测绘，地形地貌复测，地质勘查，地下管线及构筑物的调查，方案设计，施工图图审，效果图设计，施工图设计，施工交桩，设计阶段观摩需要的展板、设计咨询服务，施工驻场服务，图审费用等相关费用；设计费用须考虑由于方案的调整导致重新设计的风险费用。</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.设计成果要求</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设计至少包括以下内容：</w:t>
      </w:r>
    </w:p>
    <w:p>
      <w:pPr>
        <w:keepNext w:val="0"/>
        <w:keepLines w:val="0"/>
        <w:pageBreakBefore w:val="0"/>
        <w:widowControl w:val="0"/>
        <w:kinsoku/>
        <w:wordWrap/>
        <w:overflowPunct/>
        <w:topLinePunct w:val="0"/>
        <w:autoSpaceDE/>
        <w:autoSpaceDN/>
        <w:bidi w:val="0"/>
        <w:adjustRightInd/>
        <w:snapToGrid/>
        <w:spacing w:line="360" w:lineRule="auto"/>
        <w:ind w:firstLine="819" w:firstLineChars="3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7.1方案封面、目录。</w:t>
      </w:r>
    </w:p>
    <w:p>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7.2设计总说明。包括项目概况、设计依据、设计原则等。</w:t>
      </w:r>
    </w:p>
    <w:p>
      <w:pPr>
        <w:keepNext w:val="0"/>
        <w:keepLines w:val="0"/>
        <w:pageBreakBefore w:val="0"/>
        <w:widowControl w:val="0"/>
        <w:kinsoku/>
        <w:wordWrap/>
        <w:overflowPunct/>
        <w:topLinePunct w:val="0"/>
        <w:autoSpaceDE/>
        <w:autoSpaceDN/>
        <w:bidi w:val="0"/>
        <w:adjustRightInd/>
        <w:snapToGrid/>
        <w:spacing w:line="360" w:lineRule="auto"/>
        <w:ind w:firstLine="819" w:firstLineChars="3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7.3基址分析。包括区位分析、竖向分析、功能分析、交通分析、不利因素分析等。</w:t>
      </w:r>
    </w:p>
    <w:p>
      <w:pPr>
        <w:keepNext w:val="0"/>
        <w:keepLines w:val="0"/>
        <w:pageBreakBefore w:val="0"/>
        <w:widowControl w:val="0"/>
        <w:kinsoku/>
        <w:wordWrap/>
        <w:overflowPunct/>
        <w:topLinePunct w:val="0"/>
        <w:autoSpaceDE/>
        <w:autoSpaceDN/>
        <w:bidi w:val="0"/>
        <w:adjustRightInd/>
        <w:snapToGrid/>
        <w:spacing w:line="360" w:lineRule="auto"/>
        <w:ind w:firstLine="819" w:firstLineChars="3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7.4详细设计。包括总平面图、线型设计、总体鸟瞰效果图、竖向设计、纵断面设计、横断面设计、局部大样等施工图设计。</w:t>
      </w:r>
    </w:p>
    <w:p>
      <w:pPr>
        <w:keepNext w:val="0"/>
        <w:keepLines w:val="0"/>
        <w:pageBreakBefore w:val="0"/>
        <w:widowControl w:val="0"/>
        <w:kinsoku/>
        <w:wordWrap/>
        <w:overflowPunct/>
        <w:topLinePunct w:val="0"/>
        <w:autoSpaceDE/>
        <w:autoSpaceDN/>
        <w:bidi w:val="0"/>
        <w:adjustRightInd/>
        <w:snapToGrid/>
        <w:spacing w:line="360" w:lineRule="auto"/>
        <w:ind w:firstLine="819" w:firstLineChars="39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 投标人认为应提供的其他设计图纸及设计内容。</w:t>
      </w:r>
    </w:p>
    <w:p>
      <w:pPr>
        <w:keepNext w:val="0"/>
        <w:keepLines w:val="0"/>
        <w:pageBreakBefore w:val="0"/>
        <w:widowControl w:val="0"/>
        <w:kinsoku/>
        <w:wordWrap/>
        <w:overflowPunct/>
        <w:topLinePunct w:val="0"/>
        <w:autoSpaceDE/>
        <w:autoSpaceDN/>
        <w:bidi w:val="0"/>
        <w:adjustRightInd/>
        <w:snapToGrid/>
        <w:spacing w:line="360" w:lineRule="auto"/>
        <w:ind w:firstLine="822" w:firstLineChars="390"/>
        <w:textAlignment w:val="auto"/>
        <w:rPr>
          <w:rFonts w:asciiTheme="minorEastAsia" w:hAnsiTheme="minorEastAsia" w:eastAsiaTheme="minorEastAsia"/>
          <w:b/>
          <w:color w:val="auto"/>
          <w:sz w:val="21"/>
          <w:szCs w:val="21"/>
          <w:highlight w:val="none"/>
          <w:lang w:eastAsia="zh-CN"/>
        </w:rPr>
      </w:pPr>
      <w:r>
        <w:rPr>
          <w:rFonts w:hint="eastAsia" w:ascii="宋体" w:hAnsi="宋体" w:eastAsia="宋体" w:cs="宋体"/>
          <w:b/>
          <w:bCs/>
          <w:color w:val="auto"/>
          <w:sz w:val="21"/>
          <w:szCs w:val="21"/>
          <w:highlight w:val="none"/>
          <w:lang w:val="en-US" w:eastAsia="zh-CN"/>
        </w:rPr>
        <w:t>设计书面成果统一装订成册（不小于A3尺寸），共提供10套。同时须提供电子文档。</w:t>
      </w:r>
      <w:r>
        <w:rPr>
          <w:rFonts w:asciiTheme="minorEastAsia" w:hAnsiTheme="minorEastAsia" w:eastAsiaTheme="minorEastAsia"/>
          <w:b/>
          <w:color w:val="auto"/>
          <w:sz w:val="21"/>
          <w:szCs w:val="21"/>
          <w:highlight w:val="none"/>
          <w:lang w:eastAsia="zh-CN"/>
        </w:rPr>
        <w:br w:type="page"/>
      </w:r>
    </w:p>
    <w:p>
      <w:pPr>
        <w:pStyle w:val="62"/>
        <w:ind w:left="0" w:firstLine="2530" w:firstLineChars="700"/>
        <w:jc w:val="both"/>
        <w:outlineLvl w:val="0"/>
        <w:rPr>
          <w:rFonts w:asciiTheme="minorEastAsia" w:hAnsiTheme="minorEastAsia" w:eastAsiaTheme="minorEastAsia"/>
          <w:color w:val="auto"/>
          <w:sz w:val="36"/>
          <w:szCs w:val="36"/>
          <w:highlight w:val="none"/>
          <w:lang w:eastAsia="zh-CN"/>
        </w:rPr>
      </w:pPr>
      <w:bookmarkStart w:id="147" w:name="_Toc68685056"/>
      <w:bookmarkStart w:id="148" w:name="_Toc8031848"/>
      <w:bookmarkStart w:id="149" w:name="_Toc65743956"/>
      <w:bookmarkStart w:id="150" w:name="_Toc65743843"/>
      <w:bookmarkStart w:id="151" w:name="_Toc65742944"/>
      <w:bookmarkStart w:id="152" w:name="_Toc96353838"/>
      <w:r>
        <w:rPr>
          <w:rFonts w:asciiTheme="minorEastAsia" w:hAnsiTheme="minorEastAsia" w:eastAsiaTheme="minorEastAsia"/>
          <w:color w:val="auto"/>
          <w:sz w:val="36"/>
          <w:szCs w:val="36"/>
          <w:highlight w:val="none"/>
          <w:lang w:eastAsia="zh-CN"/>
        </w:rPr>
        <w:t>第六章</w:t>
      </w:r>
      <w:r>
        <w:rPr>
          <w:rFonts w:hint="eastAsia" w:asciiTheme="minorEastAsia" w:hAnsiTheme="minorEastAsia" w:eastAsiaTheme="minorEastAsia"/>
          <w:color w:val="auto"/>
          <w:sz w:val="36"/>
          <w:szCs w:val="36"/>
          <w:highlight w:val="none"/>
          <w:lang w:eastAsia="zh-CN"/>
        </w:rPr>
        <w:t xml:space="preserve"> </w:t>
      </w:r>
      <w:r>
        <w:rPr>
          <w:rFonts w:asciiTheme="minorEastAsia" w:hAnsiTheme="minorEastAsia" w:eastAsiaTheme="minorEastAsia"/>
          <w:color w:val="auto"/>
          <w:sz w:val="36"/>
          <w:szCs w:val="36"/>
          <w:highlight w:val="none"/>
          <w:lang w:eastAsia="zh-CN"/>
        </w:rPr>
        <w:t>投标文件格式</w:t>
      </w:r>
      <w:bookmarkEnd w:id="147"/>
      <w:bookmarkEnd w:id="148"/>
      <w:bookmarkEnd w:id="149"/>
      <w:bookmarkEnd w:id="150"/>
      <w:bookmarkEnd w:id="151"/>
      <w:bookmarkEnd w:id="152"/>
    </w:p>
    <w:p>
      <w:pPr>
        <w:tabs>
          <w:tab w:val="left" w:pos="3280"/>
        </w:tabs>
        <w:spacing w:before="15"/>
        <w:ind w:left="2161" w:right="175"/>
        <w:rPr>
          <w:rFonts w:asciiTheme="minorEastAsia" w:hAnsiTheme="minorEastAsia" w:eastAsiaTheme="minorEastAsia"/>
          <w:color w:val="auto"/>
          <w:sz w:val="36"/>
          <w:szCs w:val="36"/>
          <w:highlight w:val="none"/>
          <w:u w:val="single"/>
          <w:lang w:eastAsia="zh-CN"/>
        </w:rPr>
      </w:pPr>
    </w:p>
    <w:p>
      <w:pPr>
        <w:autoSpaceDE w:val="0"/>
        <w:autoSpaceDN w:val="0"/>
        <w:adjustRightInd w:val="0"/>
        <w:spacing w:line="360" w:lineRule="auto"/>
        <w:ind w:firstLine="480" w:firstLineChars="200"/>
        <w:rPr>
          <w:rFonts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（本章仅提供有格式要求的材料模版，具体投标文件组成不限于以下材料，投标人需按“投标人须知”章节中“投标文件”的具体要求编制投标文件）</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154"/>
        <w:outlineLvl w:val="1"/>
        <w:rPr>
          <w:rFonts w:asciiTheme="minorEastAsia" w:hAnsiTheme="minorEastAsia" w:eastAsiaTheme="minorEastAsia"/>
          <w:color w:val="auto"/>
          <w:highlight w:val="none"/>
        </w:rPr>
      </w:pPr>
    </w:p>
    <w:p>
      <w:pPr>
        <w:pStyle w:val="154"/>
        <w:outlineLvl w:val="1"/>
        <w:rPr>
          <w:rFonts w:asciiTheme="minorEastAsia" w:hAnsiTheme="minorEastAsia" w:eastAsiaTheme="minorEastAsia"/>
          <w:color w:val="auto"/>
          <w:highlight w:val="none"/>
        </w:rPr>
      </w:pPr>
    </w:p>
    <w:p>
      <w:pPr>
        <w:rPr>
          <w:rFonts w:hint="eastAsia"/>
          <w:b/>
          <w:bCs/>
          <w:color w:val="auto"/>
          <w:kern w:val="2"/>
          <w:sz w:val="32"/>
          <w:szCs w:val="32"/>
          <w:highlight w:val="none"/>
          <w:lang w:eastAsia="zh-CN"/>
        </w:rPr>
      </w:pPr>
      <w:r>
        <w:rPr>
          <w:rFonts w:hint="eastAsia"/>
          <w:b/>
          <w:bCs/>
          <w:color w:val="auto"/>
          <w:kern w:val="2"/>
          <w:sz w:val="32"/>
          <w:szCs w:val="32"/>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eastAsia="zh-CN"/>
        </w:rPr>
        <w:t>一、一号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pStyle w:val="2"/>
        <w:ind w:firstLine="600"/>
        <w:rPr>
          <w:rFonts w:asciiTheme="minorEastAsia" w:hAnsiTheme="minorEastAsia" w:eastAsiaTheme="minorEastAsia"/>
          <w:color w:val="auto"/>
          <w:highlight w:val="none"/>
          <w:lang w:eastAsia="zh-CN"/>
        </w:rPr>
      </w:pPr>
    </w:p>
    <w:p>
      <w:pPr>
        <w:jc w:val="center"/>
        <w:rPr>
          <w:rFonts w:cs="Times New Roman" w:asciiTheme="minorEastAsia" w:hAnsiTheme="minorEastAsia" w:eastAsiaTheme="minorEastAsia"/>
          <w:color w:val="auto"/>
          <w:kern w:val="2"/>
          <w:sz w:val="44"/>
          <w:szCs w:val="44"/>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2024年农村道路临水路段防护工程设计服务</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商务及技术文件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164"/>
        <w:spacing w:line="360" w:lineRule="auto"/>
        <w:ind w:firstLine="840" w:firstLineChars="300"/>
        <w:jc w:val="left"/>
        <w:rPr>
          <w:color w:val="auto"/>
          <w:sz w:val="28"/>
          <w:szCs w:val="28"/>
          <w:highlight w:val="none"/>
        </w:rPr>
      </w:pPr>
      <w:r>
        <w:rPr>
          <w:color w:val="auto"/>
          <w:sz w:val="28"/>
          <w:szCs w:val="28"/>
          <w:highlight w:val="none"/>
        </w:rPr>
        <w:t>日</w:t>
      </w:r>
      <w:r>
        <w:rPr>
          <w:rFonts w:hint="eastAsia"/>
          <w:color w:val="auto"/>
          <w:sz w:val="28"/>
          <w:szCs w:val="28"/>
          <w:highlight w:val="none"/>
        </w:rPr>
        <w:t xml:space="preserve">          </w:t>
      </w:r>
      <w:r>
        <w:rPr>
          <w:color w:val="auto"/>
          <w:sz w:val="28"/>
          <w:szCs w:val="28"/>
          <w:highlight w:val="none"/>
        </w:rPr>
        <w:t>期：</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年</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月</w:t>
      </w:r>
      <w:r>
        <w:rPr>
          <w:rFonts w:hint="eastAsia"/>
          <w:color w:val="auto"/>
          <w:sz w:val="28"/>
          <w:szCs w:val="28"/>
          <w:highlight w:val="none"/>
          <w:u w:val="single"/>
        </w:rPr>
        <w:t xml:space="preserve">     </w:t>
      </w:r>
      <w:r>
        <w:rPr>
          <w:color w:val="auto"/>
          <w:sz w:val="28"/>
          <w:szCs w:val="28"/>
          <w:highlight w:val="none"/>
          <w:u w:val="single"/>
        </w:rPr>
        <w:t xml:space="preserve">  </w:t>
      </w:r>
      <w:r>
        <w:rPr>
          <w:rFonts w:hint="eastAsia"/>
          <w:color w:val="auto"/>
          <w:sz w:val="28"/>
          <w:szCs w:val="28"/>
          <w:highlight w:val="none"/>
          <w:u w:val="single"/>
        </w:rPr>
        <w:t xml:space="preserve">    </w:t>
      </w:r>
      <w:r>
        <w:rPr>
          <w:color w:val="auto"/>
          <w:sz w:val="28"/>
          <w:szCs w:val="28"/>
          <w:highlight w:val="none"/>
        </w:rPr>
        <w:t>日</w:t>
      </w:r>
    </w:p>
    <w:p>
      <w:pPr>
        <w:jc w:val="both"/>
        <w:rPr>
          <w:rFonts w:cs="Times New Roman" w:asciiTheme="minorEastAsia" w:hAnsiTheme="minorEastAsia" w:eastAsiaTheme="minorEastAsia"/>
          <w:color w:val="auto"/>
          <w:kern w:val="2"/>
          <w:sz w:val="21"/>
          <w:highlight w:val="none"/>
          <w:lang w:eastAsia="zh-CN"/>
        </w:rPr>
      </w:pPr>
      <w:r>
        <w:rPr>
          <w:rFonts w:hint="eastAsia" w:cs="Times New Roman" w:asciiTheme="minorEastAsia" w:hAnsiTheme="minorEastAsia" w:eastAsiaTheme="minorEastAsia"/>
          <w:color w:val="auto"/>
          <w:kern w:val="2"/>
          <w:sz w:val="21"/>
          <w:highlight w:val="none"/>
          <w:lang w:eastAsia="zh-CN"/>
        </w:rPr>
        <w:t xml:space="preserve"> </w:t>
      </w:r>
    </w:p>
    <w:p>
      <w:pPr>
        <w:tabs>
          <w:tab w:val="left" w:pos="3892"/>
          <w:tab w:val="left" w:pos="4912"/>
          <w:tab w:val="left" w:pos="5920"/>
        </w:tabs>
        <w:spacing w:before="14"/>
        <w:ind w:right="175" w:firstLine="1120" w:firstLineChars="400"/>
        <w:rPr>
          <w:rFonts w:asciiTheme="minorEastAsia" w:hAnsiTheme="minorEastAsia" w:eastAsiaTheme="minorEastAsia"/>
          <w:color w:val="auto"/>
          <w:sz w:val="28"/>
          <w:highlight w:val="none"/>
          <w:lang w:eastAsia="zh-CN"/>
        </w:rPr>
      </w:pPr>
    </w:p>
    <w:p>
      <w:pPr>
        <w:pStyle w:val="63"/>
        <w:spacing w:line="443" w:lineRule="exact"/>
        <w:ind w:left="1242" w:right="1225"/>
        <w:jc w:val="center"/>
        <w:outlineLvl w:val="9"/>
        <w:rPr>
          <w:rFonts w:asciiTheme="minorEastAsia" w:hAnsiTheme="minorEastAsia" w:eastAsiaTheme="minorEastAsia"/>
          <w:color w:val="auto"/>
          <w:highlight w:val="none"/>
          <w:lang w:eastAsia="zh-CN"/>
        </w:rPr>
      </w:pPr>
      <w:bookmarkStart w:id="153" w:name="_bookmark194"/>
      <w:bookmarkEnd w:id="153"/>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二</w:t>
      </w:r>
      <w:r>
        <w:rPr>
          <w:rFonts w:cs="Times New Roman" w:asciiTheme="minorEastAsia" w:hAnsiTheme="minorEastAsia" w:eastAsiaTheme="minorEastAsia"/>
          <w:b/>
          <w:color w:val="auto"/>
          <w:sz w:val="32"/>
          <w:szCs w:val="24"/>
          <w:highlight w:val="none"/>
          <w:lang w:eastAsia="zh-CN"/>
        </w:rPr>
        <w:t>、法定代表人身份证明</w:t>
      </w:r>
    </w:p>
    <w:p>
      <w:pPr>
        <w:widowControl/>
        <w:adjustRightInd w:val="0"/>
        <w:spacing w:line="360" w:lineRule="auto"/>
        <w:jc w:val="center"/>
        <w:rPr>
          <w:rFonts w:cs="Times New Roman" w:asciiTheme="minorEastAsia" w:hAnsiTheme="minorEastAsia" w:eastAsiaTheme="minorEastAsia"/>
          <w:b/>
          <w:color w:val="auto"/>
          <w:kern w:val="2"/>
          <w:sz w:val="30"/>
          <w:szCs w:val="24"/>
          <w:highlight w:val="none"/>
          <w:lang w:eastAsia="zh-CN"/>
        </w:rPr>
      </w:pPr>
    </w:p>
    <w:p>
      <w:pPr>
        <w:widowControl/>
        <w:adjustRightInd w:val="0"/>
        <w:spacing w:line="360" w:lineRule="auto"/>
        <w:jc w:val="center"/>
        <w:rPr>
          <w:rFonts w:asciiTheme="minorEastAsia" w:hAnsiTheme="minorEastAsia" w:eastAsiaTheme="minorEastAsia"/>
          <w:b/>
          <w:bCs/>
          <w:color w:val="auto"/>
          <w:sz w:val="44"/>
          <w:szCs w:val="44"/>
          <w:highlight w:val="none"/>
          <w:lang w:eastAsia="zh-CN"/>
        </w:rPr>
      </w:pPr>
      <w:r>
        <w:rPr>
          <w:rFonts w:hint="eastAsia" w:cs="Times New Roman" w:asciiTheme="minorEastAsia" w:hAnsiTheme="minorEastAsia" w:eastAsiaTheme="minorEastAsia"/>
          <w:b/>
          <w:color w:val="auto"/>
          <w:kern w:val="2"/>
          <w:sz w:val="30"/>
          <w:szCs w:val="24"/>
          <w:highlight w:val="none"/>
          <w:lang w:eastAsia="zh-CN"/>
        </w:rPr>
        <w:t>法定代表人身份证明</w:t>
      </w:r>
    </w:p>
    <w:p>
      <w:pPr>
        <w:autoSpaceDE w:val="0"/>
        <w:autoSpaceDN w:val="0"/>
        <w:adjustRightInd w:val="0"/>
        <w:spacing w:line="360" w:lineRule="auto"/>
        <w:ind w:firstLine="480" w:firstLineChars="200"/>
        <w:jc w:val="both"/>
        <w:rPr>
          <w:rFonts w:cs="Times New Roman" w:asciiTheme="minorEastAsia" w:hAnsiTheme="minorEastAsia" w:eastAsiaTheme="minorEastAsia"/>
          <w:color w:val="auto"/>
          <w:kern w:val="2"/>
          <w:sz w:val="24"/>
          <w:szCs w:val="24"/>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 标 人：</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单位性质：</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地    址：</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成立时间：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经营期限：</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姓    名：</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性        别：</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年    龄：</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职        务：</w:t>
      </w:r>
      <w:r>
        <w:rPr>
          <w:rFonts w:hint="eastAsia" w:cs="Times New Roman" w:asciiTheme="minorEastAsia" w:hAnsiTheme="minorEastAsia" w:eastAsiaTheme="minorEastAsia"/>
          <w:color w:val="auto"/>
          <w:kern w:val="2"/>
          <w:sz w:val="21"/>
          <w:szCs w:val="21"/>
          <w:highlight w:val="none"/>
          <w:u w:val="single"/>
          <w:lang w:eastAsia="zh-CN"/>
        </w:rPr>
        <w:t xml:space="preserve">                </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系</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（投标人名称）的法定代表人。</w:t>
      </w:r>
    </w:p>
    <w:p>
      <w:pPr>
        <w:autoSpaceDE w:val="0"/>
        <w:autoSpaceDN w:val="0"/>
        <w:adjustRightInd w:val="0"/>
        <w:spacing w:line="360" w:lineRule="auto"/>
        <w:ind w:firstLine="840" w:firstLineChars="4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特此证明。</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附：法定代表人身份证复印件。</w:t>
      </w: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p>
    <w:p>
      <w:pPr>
        <w:autoSpaceDE w:val="0"/>
        <w:autoSpaceDN w:val="0"/>
        <w:adjustRightInd w:val="0"/>
        <w:spacing w:line="360" w:lineRule="auto"/>
        <w:ind w:firstLine="5565" w:firstLineChars="265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w:t>
      </w:r>
      <w:r>
        <w:rPr>
          <w:rFonts w:hint="eastAsia"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（盖单位章）</w:t>
      </w:r>
    </w:p>
    <w:p>
      <w:pPr>
        <w:widowControl/>
        <w:adjustRightInd w:val="0"/>
        <w:spacing w:line="360" w:lineRule="auto"/>
        <w:ind w:firstLine="480"/>
        <w:jc w:val="right"/>
        <w:rPr>
          <w:rFonts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ind w:firstLine="2625" w:firstLineChars="125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 </w:t>
      </w: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1"/>
          <w:szCs w:val="21"/>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widowControl/>
        <w:adjustRightInd w:val="0"/>
        <w:spacing w:line="360" w:lineRule="auto"/>
        <w:rPr>
          <w:rFonts w:asciiTheme="minorEastAsia" w:hAnsiTheme="minorEastAsia" w:eastAsiaTheme="minorEastAsia"/>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widowControl/>
        <w:outlineLvl w:val="1"/>
        <w:rPr>
          <w:rFonts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t>三</w:t>
      </w:r>
      <w:r>
        <w:rPr>
          <w:rFonts w:cs="Times New Roman" w:asciiTheme="minorEastAsia" w:hAnsiTheme="minorEastAsia" w:eastAsiaTheme="minorEastAsia"/>
          <w:b/>
          <w:color w:val="auto"/>
          <w:sz w:val="32"/>
          <w:szCs w:val="24"/>
          <w:highlight w:val="none"/>
          <w:lang w:eastAsia="zh-CN"/>
        </w:rPr>
        <w:t>、授权委托书</w:t>
      </w: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p>
    <w:p>
      <w:pPr>
        <w:autoSpaceDE w:val="0"/>
        <w:autoSpaceDN w:val="0"/>
        <w:adjustRightInd w:val="0"/>
        <w:jc w:val="center"/>
        <w:rPr>
          <w:rFonts w:cs="Times New Roman" w:asciiTheme="minorEastAsia" w:hAnsiTheme="minorEastAsia" w:eastAsiaTheme="minorEastAsia"/>
          <w:b/>
          <w:color w:val="auto"/>
          <w:kern w:val="2"/>
          <w:sz w:val="30"/>
          <w:szCs w:val="24"/>
          <w:highlight w:val="none"/>
          <w:lang w:eastAsia="zh-CN"/>
        </w:rPr>
      </w:pPr>
      <w:r>
        <w:rPr>
          <w:rFonts w:cs="Times New Roman" w:asciiTheme="minorEastAsia" w:hAnsiTheme="minorEastAsia" w:eastAsiaTheme="minorEastAsia"/>
          <w:b/>
          <w:color w:val="auto"/>
          <w:kern w:val="2"/>
          <w:sz w:val="30"/>
          <w:szCs w:val="24"/>
          <w:highlight w:val="none"/>
          <w:lang w:eastAsia="zh-CN"/>
        </w:rPr>
        <w:t>授权委托书</w:t>
      </w:r>
    </w:p>
    <w:p>
      <w:pPr>
        <w:autoSpaceDE w:val="0"/>
        <w:autoSpaceDN w:val="0"/>
        <w:adjustRightInd w:val="0"/>
        <w:jc w:val="center"/>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本人</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（姓名）系</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（投标人名称）的法定代表人，现委托</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（姓名）为我方代理人。</w:t>
      </w:r>
      <w:r>
        <w:rPr>
          <w:rFonts w:hint="eastAsia" w:cs="Times New Roman" w:asciiTheme="minorEastAsia" w:hAnsiTheme="minorEastAsia" w:eastAsiaTheme="minorEastAsia"/>
          <w:color w:val="auto"/>
          <w:kern w:val="2"/>
          <w:sz w:val="21"/>
          <w:szCs w:val="21"/>
          <w:highlight w:val="none"/>
          <w:lang w:eastAsia="zh-CN"/>
        </w:rPr>
        <w:t>代理人根据本授权委托书，以我方名义签署、澄清、说明、补正、递交、撤回、修改</w:t>
      </w:r>
      <w:r>
        <w:rPr>
          <w:rFonts w:hint="eastAsia" w:cs="Times New Roman" w:asciiTheme="minorEastAsia" w:hAnsiTheme="minorEastAsia" w:eastAsiaTheme="minorEastAsia"/>
          <w:color w:val="auto"/>
          <w:kern w:val="2"/>
          <w:sz w:val="21"/>
          <w:szCs w:val="21"/>
          <w:highlight w:val="none"/>
          <w:u w:val="single"/>
          <w:lang w:eastAsia="zh-CN"/>
        </w:rPr>
        <w:t xml:space="preserve">        (项目名称)   </w:t>
      </w:r>
      <w:r>
        <w:rPr>
          <w:rFonts w:hint="eastAsia" w:cs="Times New Roman" w:asciiTheme="minorEastAsia" w:hAnsiTheme="minorEastAsia" w:eastAsiaTheme="minorEastAsia"/>
          <w:color w:val="auto"/>
          <w:kern w:val="2"/>
          <w:sz w:val="21"/>
          <w:szCs w:val="21"/>
          <w:highlight w:val="none"/>
          <w:lang w:eastAsia="zh-CN"/>
        </w:rPr>
        <w:t>投标文件、处理投诉（异议）、签订合同和处理有关事宜，其法律后果由我方承担。</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委托期限：</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 xml:space="preserve"> 。</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代理人无转委托权。</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附：</w:t>
      </w:r>
      <w:r>
        <w:rPr>
          <w:rFonts w:hint="eastAsia" w:asciiTheme="minorEastAsia" w:hAnsiTheme="minorEastAsia" w:eastAsiaTheme="minorEastAsia"/>
          <w:color w:val="auto"/>
          <w:szCs w:val="21"/>
          <w:highlight w:val="none"/>
          <w:lang w:eastAsia="zh-CN"/>
        </w:rPr>
        <w:t>委托代理人身份证复印件</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投  标  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（盖单位章）</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r>
        <w:rPr>
          <w:rFonts w:cs="Times New Roman" w:asciiTheme="minorEastAsia" w:hAnsiTheme="minorEastAsia" w:eastAsiaTheme="minorEastAsia"/>
          <w:color w:val="auto"/>
          <w:sz w:val="21"/>
          <w:szCs w:val="21"/>
          <w:highlight w:val="none"/>
          <w:lang w:eastAsia="zh-CN"/>
        </w:rPr>
        <w:t>法定代表人：</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（签字</w:t>
      </w:r>
      <w:r>
        <w:rPr>
          <w:rFonts w:hint="eastAsia" w:cs="Times New Roman" w:asciiTheme="minorEastAsia" w:hAnsiTheme="minorEastAsia" w:eastAsiaTheme="minorEastAsia"/>
          <w:color w:val="auto"/>
          <w:sz w:val="21"/>
          <w:szCs w:val="21"/>
          <w:highlight w:val="none"/>
          <w:lang w:eastAsia="zh-CN"/>
        </w:rPr>
        <w:t>或盖章</w:t>
      </w:r>
      <w:r>
        <w:rPr>
          <w:rFonts w:cs="Times New Roman" w:asciiTheme="minorEastAsia" w:hAnsiTheme="minorEastAsia" w:eastAsiaTheme="minorEastAsia"/>
          <w:color w:val="auto"/>
          <w:sz w:val="21"/>
          <w:szCs w:val="21"/>
          <w:highlight w:val="none"/>
          <w:lang w:eastAsia="zh-CN"/>
        </w:rPr>
        <w:t>）</w:t>
      </w: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autoSpaceDE w:val="0"/>
        <w:autoSpaceDN w:val="0"/>
        <w:adjustRightInd w:val="0"/>
        <w:spacing w:line="360" w:lineRule="auto"/>
        <w:ind w:firstLine="420" w:firstLineChars="200"/>
        <w:rPr>
          <w:rFonts w:cs="Times New Roman" w:asciiTheme="minorEastAsia" w:hAnsiTheme="minorEastAsia" w:eastAsiaTheme="minorEastAsia"/>
          <w:color w:val="auto"/>
          <w:sz w:val="21"/>
          <w:szCs w:val="21"/>
          <w:highlight w:val="none"/>
          <w:lang w:eastAsia="zh-CN"/>
        </w:rPr>
      </w:pPr>
    </w:p>
    <w:p>
      <w:pPr>
        <w:widowControl/>
        <w:adjustRightInd w:val="0"/>
        <w:spacing w:line="360" w:lineRule="auto"/>
        <w:ind w:firstLine="478" w:firstLineChars="228"/>
        <w:jc w:val="right"/>
        <w:rPr>
          <w:rFonts w:asciiTheme="minorEastAsia" w:hAnsiTheme="minorEastAsia" w:eastAsiaTheme="minorEastAsia"/>
          <w:b/>
          <w:color w:val="auto"/>
          <w:sz w:val="21"/>
          <w:szCs w:val="21"/>
          <w:highlight w:val="none"/>
          <w:lang w:eastAsia="zh-CN"/>
        </w:rPr>
      </w:pP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年</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月</w:t>
      </w:r>
      <w:r>
        <w:rPr>
          <w:rFonts w:cs="Times New Roman" w:asciiTheme="minorEastAsia" w:hAnsiTheme="minorEastAsia" w:eastAsiaTheme="minorEastAsia"/>
          <w:color w:val="auto"/>
          <w:sz w:val="21"/>
          <w:szCs w:val="21"/>
          <w:highlight w:val="none"/>
          <w:u w:val="single"/>
          <w:lang w:eastAsia="zh-CN"/>
        </w:rPr>
        <w:t xml:space="preserve">       </w:t>
      </w:r>
      <w:r>
        <w:rPr>
          <w:rFonts w:cs="Times New Roman" w:asciiTheme="minorEastAsia" w:hAnsiTheme="minorEastAsia" w:eastAsiaTheme="minorEastAsia"/>
          <w:color w:val="auto"/>
          <w:sz w:val="21"/>
          <w:szCs w:val="21"/>
          <w:highlight w:val="none"/>
          <w:lang w:eastAsia="zh-CN"/>
        </w:rPr>
        <w:t>日</w:t>
      </w: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widowControl/>
        <w:adjustRightInd w:val="0"/>
        <w:spacing w:line="360" w:lineRule="auto"/>
        <w:ind w:firstLine="481" w:firstLineChars="228"/>
        <w:rPr>
          <w:rFonts w:asciiTheme="minorEastAsia" w:hAnsiTheme="minorEastAsia" w:eastAsiaTheme="minorEastAsia"/>
          <w:b/>
          <w:color w:val="auto"/>
          <w:sz w:val="21"/>
          <w:szCs w:val="21"/>
          <w:highlight w:val="none"/>
          <w:lang w:eastAsia="zh-CN"/>
        </w:rPr>
      </w:pPr>
    </w:p>
    <w:p>
      <w:pPr>
        <w:pStyle w:val="2"/>
        <w:ind w:firstLine="600"/>
        <w:rPr>
          <w:rFonts w:asciiTheme="minorEastAsia" w:hAnsiTheme="minorEastAsia" w:eastAsiaTheme="minorEastAsia"/>
          <w:color w:val="auto"/>
          <w:highlight w:val="none"/>
          <w:lang w:eastAsia="zh-CN"/>
        </w:rPr>
      </w:pPr>
    </w:p>
    <w:p>
      <w:pPr>
        <w:pStyle w:val="132"/>
        <w:outlineLvl w:val="1"/>
        <w:rPr>
          <w:rFonts w:asciiTheme="minorEastAsia" w:hAnsiTheme="minorEastAsia" w:eastAsiaTheme="minorEastAsia"/>
          <w:color w:val="auto"/>
          <w:highlight w:val="none"/>
        </w:rPr>
      </w:pPr>
    </w:p>
    <w:p>
      <w:pPr>
        <w:widowControl/>
        <w:rPr>
          <w:rFonts w:cs="Times New Roman" w:asciiTheme="minorEastAsia" w:hAnsiTheme="minorEastAsia" w:eastAsiaTheme="minorEastAsia"/>
          <w:b/>
          <w:color w:val="auto"/>
          <w:sz w:val="32"/>
          <w:szCs w:val="24"/>
          <w:highlight w:val="none"/>
          <w:lang w:eastAsia="zh-CN"/>
        </w:rPr>
      </w:pPr>
    </w:p>
    <w:p>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132"/>
        <w:outlineLvl w:val="1"/>
        <w:rPr>
          <w:rFonts w:asciiTheme="minorEastAsia" w:hAnsiTheme="minorEastAsia" w:eastAsiaTheme="minorEastAsia"/>
          <w:color w:val="auto"/>
          <w:highlight w:val="none"/>
        </w:rPr>
      </w:pPr>
      <w:r>
        <w:rPr>
          <w:rFonts w:asciiTheme="minorEastAsia" w:hAnsiTheme="minorEastAsia" w:eastAsiaTheme="minorEastAsia"/>
          <w:color w:val="auto"/>
          <w:highlight w:val="none"/>
        </w:rPr>
        <w:t>四、投标函</w:t>
      </w:r>
    </w:p>
    <w:p>
      <w:pPr>
        <w:pStyle w:val="133"/>
        <w:spacing w:line="360" w:lineRule="auto"/>
        <w:jc w:val="center"/>
        <w:rPr>
          <w:rFonts w:asciiTheme="minorEastAsia" w:hAnsiTheme="minorEastAsia" w:eastAsiaTheme="minorEastAsia"/>
          <w:b/>
          <w:color w:val="auto"/>
          <w:sz w:val="30"/>
          <w:szCs w:val="24"/>
          <w:highlight w:val="none"/>
        </w:rPr>
      </w:pPr>
    </w:p>
    <w:p>
      <w:pPr>
        <w:pStyle w:val="133"/>
        <w:spacing w:line="360" w:lineRule="auto"/>
        <w:jc w:val="center"/>
        <w:rPr>
          <w:rFonts w:asciiTheme="minorEastAsia" w:hAnsiTheme="minorEastAsia" w:eastAsiaTheme="minorEastAsia"/>
          <w:b/>
          <w:color w:val="auto"/>
          <w:sz w:val="30"/>
          <w:szCs w:val="24"/>
          <w:highlight w:val="none"/>
        </w:rPr>
      </w:pPr>
      <w:r>
        <w:rPr>
          <w:rFonts w:hint="eastAsia" w:asciiTheme="minorEastAsia" w:hAnsiTheme="minorEastAsia" w:eastAsiaTheme="minorEastAsia"/>
          <w:b/>
          <w:color w:val="auto"/>
          <w:sz w:val="30"/>
          <w:szCs w:val="24"/>
          <w:highlight w:val="none"/>
        </w:rPr>
        <w:t>投标函</w:t>
      </w:r>
    </w:p>
    <w:p>
      <w:pPr>
        <w:pStyle w:val="133"/>
        <w:snapToGrid w:val="0"/>
        <w:spacing w:line="360" w:lineRule="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b/>
          <w:bCs/>
          <w:color w:val="auto"/>
          <w:sz w:val="24"/>
          <w:highlight w:val="none"/>
          <w:u w:val="none"/>
          <w:lang w:val="en-US" w:eastAsia="zh-CN"/>
        </w:rPr>
        <w:t>（招标人名称）</w:t>
      </w:r>
      <w:r>
        <w:rPr>
          <w:rFonts w:hint="eastAsia" w:cs="宋体" w:asciiTheme="minorEastAsia" w:hAnsiTheme="minorEastAsia" w:eastAsiaTheme="minorEastAsia"/>
          <w:color w:val="auto"/>
          <w:sz w:val="21"/>
          <w:szCs w:val="21"/>
          <w:highlight w:val="none"/>
        </w:rPr>
        <w:t>：</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cs="宋体"/>
          <w:color w:val="auto"/>
          <w:sz w:val="21"/>
          <w:szCs w:val="21"/>
          <w:highlight w:val="none"/>
          <w:lang w:val="en-US" w:eastAsia="zh-CN"/>
        </w:rPr>
        <w:t>第二个信封（报价文件）中的投标总价，</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asciiTheme="minorEastAsia" w:hAnsiTheme="minorEastAsia" w:eastAsiaTheme="minorEastAsia"/>
          <w:color w:val="auto"/>
          <w:sz w:val="21"/>
          <w:szCs w:val="21"/>
          <w:highlight w:val="none"/>
          <w:lang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asciiTheme="minorEastAsia" w:hAnsiTheme="minorEastAsia" w:eastAsiaTheme="minorEastAsia"/>
          <w:color w:val="auto"/>
          <w:sz w:val="21"/>
          <w:szCs w:val="21"/>
          <w:highlight w:val="none"/>
          <w:lang w:eastAsia="zh-CN"/>
        </w:rPr>
        <w:t>如果我方中标，将派出</w:t>
      </w:r>
      <w:r>
        <w:rPr>
          <w:rFonts w:asciiTheme="minorEastAsia" w:hAnsiTheme="minorEastAsia" w:eastAsiaTheme="minorEastAsia"/>
          <w:b/>
          <w:color w:val="auto"/>
          <w:sz w:val="21"/>
          <w:szCs w:val="21"/>
          <w:highlight w:val="none"/>
          <w:lang w:eastAsia="zh-CN"/>
        </w:rPr>
        <w:t xml:space="preserve"> </w:t>
      </w:r>
      <w:r>
        <w:rPr>
          <w:rFonts w:asciiTheme="minorEastAsia" w:hAnsiTheme="minorEastAsia" w:eastAsiaTheme="minorEastAsia"/>
          <w:b/>
          <w:color w:val="auto"/>
          <w:sz w:val="21"/>
          <w:szCs w:val="21"/>
          <w:highlight w:val="none"/>
          <w:u w:val="single"/>
          <w:lang w:eastAsia="zh-CN"/>
        </w:rPr>
        <w:t xml:space="preserve">         </w:t>
      </w:r>
      <w:r>
        <w:rPr>
          <w:rFonts w:asciiTheme="minorEastAsia" w:hAnsiTheme="minorEastAsia" w:eastAsiaTheme="minorEastAsia"/>
          <w:b/>
          <w:color w:val="auto"/>
          <w:sz w:val="21"/>
          <w:szCs w:val="21"/>
          <w:highlight w:val="none"/>
          <w:lang w:eastAsia="zh-CN"/>
        </w:rPr>
        <w:t>（姓名）</w:t>
      </w:r>
      <w:r>
        <w:rPr>
          <w:rFonts w:asciiTheme="minorEastAsia" w:hAnsiTheme="minorEastAsia" w:eastAsiaTheme="minorEastAsia"/>
          <w:color w:val="auto"/>
          <w:sz w:val="21"/>
          <w:szCs w:val="21"/>
          <w:highlight w:val="none"/>
          <w:lang w:eastAsia="zh-CN"/>
        </w:rPr>
        <w:t>作为本项目的设计项目负责人。</w:t>
      </w:r>
      <w:r>
        <w:rPr>
          <w:rFonts w:hint="eastAsia" w:asciiTheme="minorEastAsia" w:hAnsiTheme="minorEastAsia" w:eastAsiaTheme="minorEastAsia"/>
          <w:color w:val="auto"/>
          <w:sz w:val="21"/>
          <w:szCs w:val="21"/>
          <w:highlight w:val="none"/>
          <w:lang w:eastAsia="zh-CN"/>
        </w:rPr>
        <w:t>同时承诺如果中标，设计项目负责人及所有设计项目组成员保证及时服务到位，按招标人的要求提供设计现场跟踪服务，并按招标人要求处理施工中出现的技术问题，以确保工程建设进度和质量要求。</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3、我方保证本项目所有成果文件质量均达</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b/>
          <w:color w:val="auto"/>
          <w:sz w:val="21"/>
          <w:szCs w:val="21"/>
          <w:highlight w:val="none"/>
          <w:u w:val="single"/>
          <w:lang w:val="en-US" w:eastAsia="zh-CN"/>
        </w:rPr>
        <w:t xml:space="preserve">        </w:t>
      </w:r>
      <w:r>
        <w:rPr>
          <w:rFonts w:hint="eastAsia" w:asciiTheme="minorEastAsia" w:hAnsiTheme="minorEastAsia" w:eastAsiaTheme="minorEastAsia"/>
          <w:b/>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lang w:eastAsia="zh-CN"/>
        </w:rPr>
        <w:t>标准，且符合国家有关设计质量规范、标准的要求，确保通过各行业行政主管部门的审批，并满足施工要求。施工图设计确保达到相关深度标准要求的同时，其工程造价指标在合理科学的基础上节省投资。</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4、本项目所产生的专家评审费均由我单位承担，并根据评审意见积极配合修改调整设计。</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5、我方承诺在招标文件规定的投标有限期内不修改、撤销投标文件。</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6、如我方中标：</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（1）我方承诺在收到中标通知书后，在中标通知书规定的期限内与你方签订合同。</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（2）我方承诺按照招标文件规定向你方递交履约保证金。</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（3）我方将严格履行本投标文件中的全部承诺和责任，并遵守招标文件中对投标人的所有规定。</w:t>
      </w: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7、我方在此声明，所递交的投标文件及有关资料内容完整、真实和准确，且不存在第二章“投标人须知”第1.4.3项规定的任何一种情形。</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 xml:space="preserve">8、 </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（按招标文件要求作出的其他承诺或其他补充说明）。</w:t>
      </w:r>
      <w:r>
        <w:rPr>
          <w:rFonts w:hint="eastAsia" w:asciiTheme="minorEastAsia" w:hAnsiTheme="minorEastAsia" w:eastAsiaTheme="minorEastAsia"/>
          <w:color w:val="auto"/>
          <w:sz w:val="21"/>
          <w:szCs w:val="21"/>
          <w:highlight w:val="none"/>
          <w:lang w:eastAsia="zh-CN"/>
        </w:rPr>
        <w:t xml:space="preserve"> </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spacing w:line="440" w:lineRule="exact"/>
        <w:ind w:firstLine="420" w:firstLineChars="200"/>
        <w:rPr>
          <w:rFonts w:asciiTheme="minorEastAsia" w:hAnsiTheme="minorEastAsia" w:eastAsiaTheme="minorEastAsia"/>
          <w:b/>
          <w:color w:val="auto"/>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widowControl/>
        <w:adjustRightInd w:val="0"/>
        <w:spacing w:line="360" w:lineRule="auto"/>
        <w:rPr>
          <w:rFonts w:asciiTheme="minorEastAsia" w:hAnsiTheme="minorEastAsia" w:eastAsiaTheme="minorEastAsia"/>
          <w:b/>
          <w:bCs/>
          <w:color w:val="auto"/>
          <w:sz w:val="24"/>
          <w:highlight w:val="none"/>
          <w:lang w:eastAsia="zh-CN"/>
        </w:rPr>
      </w:pPr>
    </w:p>
    <w:p>
      <w:pPr>
        <w:pStyle w:val="2"/>
        <w:ind w:firstLine="600"/>
        <w:rPr>
          <w:rFonts w:asciiTheme="minorEastAsia" w:hAnsiTheme="minorEastAsia" w:eastAsiaTheme="minorEastAsia"/>
          <w:color w:val="auto"/>
          <w:highlight w:val="none"/>
          <w:lang w:eastAsia="zh-CN"/>
        </w:rPr>
      </w:pP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pStyle w:val="2"/>
        <w:spacing w:line="500" w:lineRule="exact"/>
        <w:ind w:firstLine="600"/>
        <w:rPr>
          <w:rFonts w:asciiTheme="minorEastAsia" w:hAnsiTheme="minorEastAsia" w:eastAsiaTheme="minorEastAsia"/>
          <w:color w:val="auto"/>
          <w:highlight w:val="none"/>
        </w:rPr>
        <w:sectPr>
          <w:pgSz w:w="11906" w:h="16838"/>
          <w:pgMar w:top="1400" w:right="1417" w:bottom="1120" w:left="1417" w:header="0" w:footer="921" w:gutter="0"/>
          <w:cols w:space="720" w:num="1"/>
        </w:sectPr>
      </w:pPr>
    </w:p>
    <w:p>
      <w:pPr>
        <w:pStyle w:val="4"/>
        <w:snapToGrid w:val="0"/>
        <w:spacing w:line="240" w:lineRule="auto"/>
        <w:jc w:val="both"/>
        <w:rPr>
          <w:rFonts w:cs="Times New Roman" w:asciiTheme="minorEastAsia" w:hAnsiTheme="minorEastAsia" w:eastAsiaTheme="minorEastAsia"/>
          <w:color w:val="auto"/>
          <w:szCs w:val="24"/>
          <w:highlight w:val="none"/>
          <w:lang w:eastAsia="zh-CN"/>
        </w:rPr>
      </w:pPr>
      <w:r>
        <w:rPr>
          <w:rFonts w:hint="eastAsia" w:cs="Times New Roman" w:asciiTheme="minorEastAsia" w:hAnsiTheme="minorEastAsia" w:eastAsiaTheme="minorEastAsia"/>
          <w:color w:val="auto"/>
          <w:szCs w:val="24"/>
          <w:highlight w:val="none"/>
          <w:lang w:val="en-US" w:eastAsia="zh-CN"/>
        </w:rPr>
        <w:t>五</w:t>
      </w:r>
      <w:r>
        <w:rPr>
          <w:rFonts w:cs="Times New Roman" w:asciiTheme="minorEastAsia" w:hAnsiTheme="minorEastAsia" w:eastAsiaTheme="minorEastAsia"/>
          <w:color w:val="auto"/>
          <w:szCs w:val="24"/>
          <w:highlight w:val="none"/>
          <w:lang w:eastAsia="zh-CN"/>
        </w:rPr>
        <w:t>、</w:t>
      </w:r>
      <w:r>
        <w:rPr>
          <w:rFonts w:hint="eastAsia" w:cs="Times New Roman" w:asciiTheme="minorEastAsia" w:hAnsiTheme="minorEastAsia" w:eastAsiaTheme="minorEastAsia"/>
          <w:color w:val="auto"/>
          <w:szCs w:val="24"/>
          <w:highlight w:val="none"/>
          <w:lang w:eastAsia="zh-CN"/>
        </w:rPr>
        <w:t>开发区建设工程结算审核责任书</w:t>
      </w:r>
    </w:p>
    <w:p>
      <w:pPr>
        <w:spacing w:line="360" w:lineRule="auto"/>
        <w:jc w:val="center"/>
        <w:rPr>
          <w:b/>
          <w:color w:val="auto"/>
          <w:kern w:val="2"/>
          <w:sz w:val="21"/>
          <w:szCs w:val="21"/>
          <w:highlight w:val="none"/>
          <w:lang w:eastAsia="zh-CN"/>
        </w:rPr>
      </w:pPr>
    </w:p>
    <w:p>
      <w:pPr>
        <w:spacing w:line="360" w:lineRule="auto"/>
        <w:jc w:val="center"/>
        <w:rPr>
          <w:b/>
          <w:color w:val="auto"/>
          <w:kern w:val="2"/>
          <w:sz w:val="21"/>
          <w:szCs w:val="21"/>
          <w:highlight w:val="none"/>
          <w:lang w:eastAsia="zh-CN"/>
        </w:rPr>
      </w:pPr>
      <w:r>
        <w:rPr>
          <w:rFonts w:hint="eastAsia"/>
          <w:b/>
          <w:color w:val="auto"/>
          <w:kern w:val="2"/>
          <w:sz w:val="32"/>
          <w:szCs w:val="32"/>
          <w:highlight w:val="none"/>
          <w:lang w:eastAsia="zh-CN"/>
        </w:rPr>
        <w:t>开发区建设工程结算审核责任书</w:t>
      </w:r>
    </w:p>
    <w:p>
      <w:pPr>
        <w:spacing w:line="360" w:lineRule="auto"/>
        <w:jc w:val="both"/>
        <w:rPr>
          <w:color w:val="auto"/>
          <w:kern w:val="2"/>
          <w:sz w:val="21"/>
          <w:szCs w:val="21"/>
          <w:highlight w:val="none"/>
          <w:lang w:eastAsia="zh-CN"/>
        </w:rPr>
      </w:pPr>
    </w:p>
    <w:p>
      <w:pPr>
        <w:spacing w:line="360" w:lineRule="auto"/>
        <w:jc w:val="both"/>
        <w:rPr>
          <w:color w:val="auto"/>
          <w:kern w:val="2"/>
          <w:sz w:val="21"/>
          <w:szCs w:val="21"/>
          <w:highlight w:val="none"/>
          <w:lang w:eastAsia="zh-CN"/>
        </w:rPr>
      </w:pPr>
      <w:r>
        <w:rPr>
          <w:rFonts w:hint="eastAsia"/>
          <w:color w:val="auto"/>
          <w:kern w:val="2"/>
          <w:sz w:val="21"/>
          <w:szCs w:val="21"/>
          <w:highlight w:val="none"/>
          <w:lang w:eastAsia="zh-CN"/>
        </w:rPr>
        <w:t>建设单位：</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真实、准确、及时地编制工程结算，是我单位守法经营、诚实信用、履行合同承诺的重要内容。因此我单位在结算资料报送前，已认真审查，确保了结算质量，误差率已控制在5%以内。为了严格控制高估冒算、虚报冒领的错误行为，确保工程结算的真实性准确性，实施对我单位编报的工程结算的质量与费用挂钩的措施：</w:t>
      </w:r>
    </w:p>
    <w:p>
      <w:pPr>
        <w:spacing w:line="360" w:lineRule="auto"/>
        <w:ind w:firstLine="525" w:firstLineChars="250"/>
        <w:jc w:val="both"/>
        <w:rPr>
          <w:color w:val="auto"/>
          <w:kern w:val="2"/>
          <w:sz w:val="21"/>
          <w:szCs w:val="21"/>
          <w:highlight w:val="none"/>
          <w:lang w:eastAsia="zh-CN"/>
        </w:rPr>
      </w:pPr>
      <w:r>
        <w:rPr>
          <w:rFonts w:hint="eastAsia"/>
          <w:color w:val="auto"/>
          <w:kern w:val="2"/>
          <w:sz w:val="21"/>
          <w:szCs w:val="21"/>
          <w:highlight w:val="none"/>
          <w:lang w:eastAsia="zh-CN"/>
        </w:rPr>
        <w:t>1、我单位承诺所编报的工程结算，经你单位委托的工程咨询单位审核后，其误差率达5%以上者，应承担如下处罚：一审的处罚额=（核增额+核减额）*5%-报审价*5%*5%；复审或抽审处罚额=复审或抽审（核增额+核减额）*20%；一审不超5%，但复审或抽审与一审累计超过5%的，复审或抽审处罚额=复审或抽审（核增额+核减额）*20%，在工程结算时予以扣款。</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2、 我单位报送的结算中，有关经济签证已齐全，手续也已完善，若在审核工程中，发现签证不全或手续不完善的，我单位承诺不再补办，也不要求计取。</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3、我单位报送的结算资料是复印件的，报审时携带原件核对。</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4、我单位授权</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（预算员或造价师），联系方式</w:t>
      </w:r>
      <w:r>
        <w:rPr>
          <w:rFonts w:hint="eastAsia"/>
          <w:color w:val="auto"/>
          <w:kern w:val="2"/>
          <w:sz w:val="21"/>
          <w:szCs w:val="21"/>
          <w:highlight w:val="none"/>
          <w:u w:val="single"/>
          <w:lang w:eastAsia="zh-CN"/>
        </w:rPr>
        <w:t xml:space="preserve">          </w:t>
      </w:r>
      <w:r>
        <w:rPr>
          <w:rFonts w:hint="eastAsia"/>
          <w:color w:val="auto"/>
          <w:kern w:val="2"/>
          <w:sz w:val="21"/>
          <w:szCs w:val="21"/>
          <w:highlight w:val="none"/>
          <w:lang w:eastAsia="zh-CN"/>
        </w:rPr>
        <w:t>全权代表我单位处理本工程有关结算事宜，中途承诺不另换他人。如遇特殊情况，我单位应以书面的形式征得甲方的同意。</w:t>
      </w:r>
    </w:p>
    <w:p>
      <w:pPr>
        <w:spacing w:line="360" w:lineRule="auto"/>
        <w:ind w:firstLine="420" w:firstLineChars="200"/>
        <w:jc w:val="both"/>
        <w:rPr>
          <w:color w:val="auto"/>
          <w:kern w:val="2"/>
          <w:sz w:val="21"/>
          <w:szCs w:val="21"/>
          <w:highlight w:val="none"/>
          <w:lang w:eastAsia="zh-CN"/>
        </w:rPr>
      </w:pPr>
      <w:r>
        <w:rPr>
          <w:rFonts w:hint="eastAsia"/>
          <w:color w:val="auto"/>
          <w:kern w:val="2"/>
          <w:sz w:val="21"/>
          <w:szCs w:val="21"/>
          <w:highlight w:val="none"/>
          <w:lang w:eastAsia="zh-CN"/>
        </w:rPr>
        <w:t>5、审核过程中，我单位保证密切配合，以确保及时、准确地完成工程结算审核工作。</w:t>
      </w:r>
    </w:p>
    <w:p>
      <w:pPr>
        <w:spacing w:line="360" w:lineRule="auto"/>
        <w:ind w:firstLine="420" w:firstLineChars="2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服务单位：     （盖章）</w:t>
      </w:r>
    </w:p>
    <w:p>
      <w:pPr>
        <w:spacing w:line="360" w:lineRule="auto"/>
        <w:ind w:firstLine="4200" w:firstLineChars="2000"/>
        <w:jc w:val="both"/>
        <w:rPr>
          <w:color w:val="auto"/>
          <w:kern w:val="2"/>
          <w:sz w:val="21"/>
          <w:szCs w:val="21"/>
          <w:highlight w:val="none"/>
          <w:lang w:eastAsia="zh-CN"/>
        </w:rPr>
      </w:pPr>
    </w:p>
    <w:p>
      <w:pPr>
        <w:spacing w:line="360" w:lineRule="auto"/>
        <w:ind w:firstLine="2520" w:firstLineChars="1200"/>
        <w:jc w:val="both"/>
        <w:rPr>
          <w:color w:val="auto"/>
          <w:kern w:val="2"/>
          <w:sz w:val="21"/>
          <w:szCs w:val="21"/>
          <w:highlight w:val="none"/>
          <w:lang w:eastAsia="zh-CN"/>
        </w:rPr>
      </w:pPr>
      <w:r>
        <w:rPr>
          <w:rFonts w:hint="eastAsia"/>
          <w:color w:val="auto"/>
          <w:kern w:val="2"/>
          <w:sz w:val="21"/>
          <w:szCs w:val="21"/>
          <w:highlight w:val="none"/>
          <w:lang w:eastAsia="zh-CN"/>
        </w:rPr>
        <w:t>经办人：       （签字）</w:t>
      </w:r>
    </w:p>
    <w:p>
      <w:pPr>
        <w:spacing w:line="360" w:lineRule="auto"/>
        <w:jc w:val="both"/>
        <w:rPr>
          <w:b/>
          <w:color w:val="auto"/>
          <w:kern w:val="2"/>
          <w:sz w:val="21"/>
          <w:szCs w:val="21"/>
          <w:highlight w:val="none"/>
          <w:lang w:eastAsia="zh-CN"/>
        </w:rPr>
      </w:pPr>
    </w:p>
    <w:p>
      <w:pPr>
        <w:widowControl/>
        <w:spacing w:line="360" w:lineRule="auto"/>
        <w:ind w:firstLine="422" w:firstLineChars="200"/>
        <w:rPr>
          <w:rFonts w:ascii="Times New Roman" w:hAnsi="Times New Roman" w:cs="Times New Roman"/>
          <w:color w:val="auto"/>
          <w:kern w:val="2"/>
          <w:sz w:val="21"/>
          <w:szCs w:val="24"/>
          <w:highlight w:val="none"/>
          <w:lang w:eastAsia="zh-CN"/>
        </w:rPr>
      </w:pPr>
      <w:r>
        <w:rPr>
          <w:rFonts w:hint="eastAsia"/>
          <w:b/>
          <w:color w:val="auto"/>
          <w:kern w:val="2"/>
          <w:sz w:val="21"/>
          <w:szCs w:val="21"/>
          <w:highlight w:val="none"/>
          <w:lang w:eastAsia="zh-CN"/>
        </w:rPr>
        <w:t>注：</w:t>
      </w:r>
      <w:r>
        <w:rPr>
          <w:rFonts w:hint="eastAsia"/>
          <w:b/>
          <w:color w:val="auto"/>
          <w:kern w:val="2"/>
          <w:sz w:val="21"/>
          <w:szCs w:val="21"/>
          <w:highlight w:val="none"/>
          <w:u w:val="single"/>
          <w:lang w:eastAsia="zh-CN"/>
        </w:rPr>
        <w:t>本项目中标单位在中标后签订合同前必须签定本责任书，并作为合同的附件，否则招标人有权取消其中标资格</w:t>
      </w:r>
      <w:r>
        <w:rPr>
          <w:rFonts w:hint="eastAsia"/>
          <w:b/>
          <w:color w:val="auto"/>
          <w:kern w:val="2"/>
          <w:sz w:val="21"/>
          <w:szCs w:val="21"/>
          <w:highlight w:val="none"/>
          <w:lang w:eastAsia="zh-CN"/>
        </w:rPr>
        <w:t>。</w:t>
      </w:r>
    </w:p>
    <w:p>
      <w:pPr>
        <w:widowControl/>
        <w:rPr>
          <w:rFonts w:cs="Times New Roman" w:asciiTheme="minorEastAsia" w:hAnsiTheme="minorEastAsia" w:eastAsiaTheme="minorEastAsia"/>
          <w:b/>
          <w:color w:val="auto"/>
          <w:sz w:val="32"/>
          <w:szCs w:val="24"/>
          <w:highlight w:val="none"/>
          <w:lang w:eastAsia="zh-CN"/>
        </w:rPr>
      </w:pPr>
      <w:r>
        <w:rPr>
          <w:rFonts w:cs="Times New Roman" w:asciiTheme="minorEastAsia" w:hAnsiTheme="minorEastAsia" w:eastAsiaTheme="minorEastAsia"/>
          <w:b/>
          <w:color w:val="auto"/>
          <w:sz w:val="32"/>
          <w:szCs w:val="24"/>
          <w:highlight w:val="none"/>
          <w:lang w:eastAsia="zh-CN"/>
        </w:rPr>
        <w:br w:type="page"/>
      </w:r>
    </w:p>
    <w:p>
      <w:pPr>
        <w:pStyle w:val="2"/>
        <w:ind w:left="0" w:leftChars="0" w:firstLine="0" w:firstLineChars="0"/>
        <w:rPr>
          <w:rFonts w:hint="default"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六、信用承诺书</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（1）江苏省公路水运建设项目投标人信用承诺书（详见格式）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（2）江苏公路水运建设市场主要从业人员（详见格式）</w:t>
      </w:r>
    </w:p>
    <w:p>
      <w:pPr>
        <w:rPr>
          <w:rFonts w:hint="eastAsia" w:cs="Times New Roman" w:asciiTheme="minorEastAsia" w:hAnsiTheme="minorEastAsia" w:eastAsiaTheme="minorEastAsia"/>
          <w:b w:val="0"/>
          <w:bCs/>
          <w:color w:val="auto"/>
          <w:sz w:val="24"/>
          <w:szCs w:val="24"/>
          <w:highlight w:val="none"/>
          <w:lang w:val="en-US" w:eastAsia="zh-CN"/>
        </w:rPr>
      </w:pPr>
      <w:r>
        <w:rPr>
          <w:rFonts w:hint="eastAsia" w:cs="Times New Roman" w:asciiTheme="minorEastAsia" w:hAnsiTheme="minorEastAsia" w:eastAsiaTheme="minorEastAsia"/>
          <w:b w:val="0"/>
          <w:bCs/>
          <w:color w:val="auto"/>
          <w:sz w:val="24"/>
          <w:szCs w:val="24"/>
          <w:highlight w:val="none"/>
          <w:lang w:val="en-US" w:eastAsia="zh-CN"/>
        </w:rPr>
        <w:t>（3）江苏公路水运建设市场主要从业人员（详见格式）</w:t>
      </w:r>
    </w:p>
    <w:p>
      <w:pPr>
        <w:rPr>
          <w:rFonts w:hint="eastAsia" w:cs="Times New Roman" w:asciiTheme="minorEastAsia" w:hAnsiTheme="minorEastAsia" w:eastAsiaTheme="minorEastAsia"/>
          <w:b w:val="0"/>
          <w:bCs/>
          <w:color w:val="auto"/>
          <w:sz w:val="21"/>
          <w:szCs w:val="21"/>
          <w:highlight w:val="none"/>
          <w:lang w:val="en-US" w:eastAsia="zh-CN"/>
        </w:rPr>
      </w:pPr>
    </w:p>
    <w:p>
      <w:pP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br w:type="page"/>
      </w:r>
    </w:p>
    <w:p>
      <w:pPr>
        <w:spacing w:line="360" w:lineRule="auto"/>
        <w:jc w:val="center"/>
        <w:rPr>
          <w:rFonts w:hint="eastAsia"/>
          <w:b/>
          <w:color w:val="auto"/>
          <w:kern w:val="2"/>
          <w:sz w:val="32"/>
          <w:szCs w:val="32"/>
          <w:highlight w:val="none"/>
          <w:lang w:val="en-US" w:eastAsia="zh-CN"/>
        </w:rPr>
      </w:pPr>
      <w:r>
        <w:rPr>
          <w:rFonts w:hint="eastAsia"/>
          <w:b/>
          <w:color w:val="auto"/>
          <w:kern w:val="2"/>
          <w:sz w:val="32"/>
          <w:szCs w:val="32"/>
          <w:highlight w:val="none"/>
          <w:lang w:val="en-US" w:eastAsia="zh-CN"/>
        </w:rPr>
        <w:t>（1）江苏省公路水运建设项目投标人信用承诺书（格式）</w:t>
      </w:r>
    </w:p>
    <w:p>
      <w:pPr>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致招标人: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我单位自愿参加项目的投标活动， 并郑重承诺: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在本项目的投标活动中遵守国家法律法规和交通运输行业有关规定，遵循公开、公平、公正和诚信原则。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2.投标文件中所有内容均为我单位真实意愿表达，相关信息真实有效。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3.无弄虚作假，无围标串标行为。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 若我方中标，在合同履行过程中严格执行有关法律、法规、规章和规范性文件的规定，不转包和违法分包。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5.我方如有违背承诺， 愿意接受国家和交通运输主管部门依法进行的处罚，以及按照信用管理规定记入相关责任主体和责任人信用档案，同时在交通运输行业和政府相关信用网站公开。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投标承诺人（盖公章）：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（2）江苏公路水运建设市场主要从业人员信用承诺书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承诺人（法定代表人）(印章或签字):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jc w:val="center"/>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color w:val="auto"/>
          <w:sz w:val="32"/>
          <w:szCs w:val="24"/>
          <w:highlight w:val="none"/>
          <w:lang w:val="en-US" w:eastAsia="zh-CN"/>
        </w:rPr>
        <w:t>（3）江苏公路水运建设市场主要从业人员信用承诺书 (格式)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本人自愿申请参加江苏省公路水运工程主要从业人员信用评价，在此郑重承诺: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1. 在厅建设市场信用系统中录入的有关本人信用信息均由本人亲自确认，所有信息都是真实、准确的。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2.按照国家和省交通运输主管部门有关规定要求， 及时更新和完善信用信息系统中相关信息。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3.同意依法在省交通运输主管部门网站和信用交通江苏网站公示、公布相关信用信息，接受社会监督。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4.同意政府相关行政主管部门、招标人及工程建设管理工作有关单位因工作需要，依法对本人信用信息进行查询。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5.如有违背承诺， 愿意接受国家和交通运输主管部门依法进行的处罚，以及按照信用管理规定记入本人信用档案，同时在交通运输行业和政府相关信用网站公开。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承诺人（项目负责人）(印章或签字):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b w:val="0"/>
          <w:bCs/>
          <w:color w:val="auto"/>
          <w:sz w:val="24"/>
          <w:szCs w:val="21"/>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w:t>
      </w:r>
    </w:p>
    <w:p>
      <w:pPr>
        <w:jc w:val="right"/>
        <w:rPr>
          <w:rFonts w:hint="eastAsia" w:cs="Times New Roman" w:asciiTheme="minorEastAsia" w:hAnsiTheme="minorEastAsia" w:eastAsiaTheme="minorEastAsia"/>
          <w:b/>
          <w:color w:val="auto"/>
          <w:sz w:val="32"/>
          <w:szCs w:val="24"/>
          <w:highlight w:val="none"/>
          <w:lang w:val="en-US" w:eastAsia="zh-CN"/>
        </w:rPr>
      </w:pPr>
      <w:r>
        <w:rPr>
          <w:rFonts w:hint="eastAsia" w:cs="Times New Roman" w:asciiTheme="minorEastAsia" w:hAnsiTheme="minorEastAsia" w:eastAsiaTheme="minorEastAsia"/>
          <w:b w:val="0"/>
          <w:bCs/>
          <w:color w:val="auto"/>
          <w:sz w:val="24"/>
          <w:szCs w:val="21"/>
          <w:highlight w:val="none"/>
          <w:lang w:val="en-US" w:eastAsia="zh-CN"/>
        </w:rPr>
        <w:t xml:space="preserve">                              年   月   日</w:t>
      </w:r>
      <w:r>
        <w:rPr>
          <w:rFonts w:hint="eastAsia" w:cs="Times New Roman" w:asciiTheme="minorEastAsia" w:hAnsiTheme="minorEastAsia" w:eastAsiaTheme="minorEastAsia"/>
          <w:b/>
          <w:color w:val="auto"/>
          <w:sz w:val="32"/>
          <w:szCs w:val="24"/>
          <w:highlight w:val="none"/>
          <w:lang w:val="en-US" w:eastAsia="zh-CN"/>
        </w:rPr>
        <w:br w:type="page"/>
      </w:r>
    </w:p>
    <w:p>
      <w:pPr>
        <w:widowControl/>
        <w:outlineLvl w:val="1"/>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val="en-US" w:eastAsia="zh-CN"/>
        </w:rPr>
        <w:t>七</w:t>
      </w:r>
      <w:r>
        <w:rPr>
          <w:rFonts w:cs="Times New Roman" w:asciiTheme="minorEastAsia" w:hAnsiTheme="minorEastAsia" w:eastAsiaTheme="minorEastAsia"/>
          <w:b/>
          <w:color w:val="auto"/>
          <w:sz w:val="32"/>
          <w:szCs w:val="24"/>
          <w:highlight w:val="none"/>
          <w:lang w:eastAsia="zh-CN"/>
        </w:rPr>
        <w:t>、</w:t>
      </w:r>
      <w:r>
        <w:rPr>
          <w:rFonts w:hint="eastAsia" w:cs="Times New Roman" w:asciiTheme="minorEastAsia" w:hAnsiTheme="minorEastAsia" w:eastAsiaTheme="minorEastAsia"/>
          <w:b/>
          <w:color w:val="auto"/>
          <w:sz w:val="32"/>
          <w:szCs w:val="24"/>
          <w:highlight w:val="none"/>
          <w:lang w:eastAsia="zh-CN"/>
        </w:rPr>
        <w:t>招标文件规定须提供的以及投标人认为必要的其他文件</w:t>
      </w:r>
    </w:p>
    <w:p>
      <w:pPr>
        <w:rPr>
          <w:rFonts w:hint="eastAsia" w:cs="Times New Roman" w:asciiTheme="minorEastAsia" w:hAnsiTheme="minorEastAsia" w:eastAsiaTheme="minorEastAsia"/>
          <w:b/>
          <w:color w:val="auto"/>
          <w:sz w:val="32"/>
          <w:szCs w:val="24"/>
          <w:highlight w:val="none"/>
          <w:lang w:eastAsia="zh-CN"/>
        </w:rPr>
      </w:pPr>
      <w:r>
        <w:rPr>
          <w:rFonts w:hint="eastAsia" w:cs="Times New Roman" w:asciiTheme="minorEastAsia" w:hAnsiTheme="minorEastAsia" w:eastAsiaTheme="minorEastAsia"/>
          <w:b/>
          <w:color w:val="auto"/>
          <w:sz w:val="32"/>
          <w:szCs w:val="24"/>
          <w:highlight w:val="none"/>
          <w:lang w:eastAsia="zh-CN"/>
        </w:rPr>
        <w:br w:type="page"/>
      </w:r>
    </w:p>
    <w:p>
      <w:pPr>
        <w:spacing w:line="360" w:lineRule="auto"/>
        <w:outlineLvl w:val="1"/>
        <w:rPr>
          <w:rFonts w:cs="Times New Roman"/>
          <w:color w:val="auto"/>
          <w:kern w:val="2"/>
          <w:sz w:val="21"/>
          <w:szCs w:val="24"/>
          <w:highlight w:val="none"/>
          <w:lang w:eastAsia="zh-CN"/>
        </w:rPr>
      </w:pPr>
      <w:r>
        <w:rPr>
          <w:rFonts w:hint="eastAsia"/>
          <w:b/>
          <w:bCs/>
          <w:color w:val="auto"/>
          <w:kern w:val="2"/>
          <w:sz w:val="32"/>
          <w:szCs w:val="32"/>
          <w:highlight w:val="none"/>
          <w:lang w:val="en-US" w:eastAsia="zh-CN"/>
        </w:rPr>
        <w:t>八</w:t>
      </w:r>
      <w:r>
        <w:rPr>
          <w:rFonts w:hint="eastAsia"/>
          <w:b/>
          <w:bCs/>
          <w:color w:val="auto"/>
          <w:kern w:val="2"/>
          <w:sz w:val="32"/>
          <w:szCs w:val="32"/>
          <w:highlight w:val="none"/>
          <w:lang w:eastAsia="zh-CN"/>
        </w:rPr>
        <w:t>、</w:t>
      </w:r>
      <w:r>
        <w:rPr>
          <w:rFonts w:hint="eastAsia"/>
          <w:b/>
          <w:bCs/>
          <w:color w:val="auto"/>
          <w:kern w:val="2"/>
          <w:sz w:val="32"/>
          <w:szCs w:val="32"/>
          <w:highlight w:val="none"/>
          <w:lang w:val="en-US" w:eastAsia="zh-CN"/>
        </w:rPr>
        <w:t>二</w:t>
      </w:r>
      <w:r>
        <w:rPr>
          <w:rFonts w:hint="eastAsia"/>
          <w:b/>
          <w:bCs/>
          <w:color w:val="auto"/>
          <w:kern w:val="2"/>
          <w:sz w:val="32"/>
          <w:szCs w:val="32"/>
          <w:highlight w:val="none"/>
          <w:lang w:eastAsia="zh-CN"/>
        </w:rPr>
        <w:t>号</w:t>
      </w:r>
      <w:r>
        <w:rPr>
          <w:rFonts w:hint="eastAsia"/>
          <w:b/>
          <w:bCs/>
          <w:color w:val="auto"/>
          <w:kern w:val="2"/>
          <w:sz w:val="32"/>
          <w:szCs w:val="32"/>
          <w:highlight w:val="none"/>
          <w:lang w:val="en-US" w:eastAsia="zh-CN"/>
        </w:rPr>
        <w:t>信封</w:t>
      </w:r>
      <w:r>
        <w:rPr>
          <w:rFonts w:hint="eastAsia"/>
          <w:b/>
          <w:bCs/>
          <w:color w:val="auto"/>
          <w:kern w:val="2"/>
          <w:sz w:val="32"/>
          <w:szCs w:val="32"/>
          <w:highlight w:val="none"/>
          <w:lang w:eastAsia="zh-CN"/>
        </w:rPr>
        <w:t>封面格式</w:t>
      </w: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hint="eastAsia" w:asciiTheme="minorEastAsia" w:hAnsiTheme="minorEastAsia" w:eastAsiaTheme="minorEastAsia"/>
          <w:b/>
          <w:bCs/>
          <w:color w:val="auto"/>
          <w:sz w:val="36"/>
          <w:szCs w:val="36"/>
          <w:highlight w:val="none"/>
          <w:lang w:eastAsia="zh-CN"/>
        </w:rPr>
      </w:pPr>
    </w:p>
    <w:p>
      <w:pPr>
        <w:spacing w:line="600" w:lineRule="exact"/>
        <w:ind w:left="440" w:leftChars="200"/>
        <w:jc w:val="center"/>
        <w:rPr>
          <w:rFonts w:asciiTheme="minorEastAsia" w:hAnsiTheme="minorEastAsia" w:eastAsiaTheme="minorEastAsia"/>
          <w:b/>
          <w:bCs/>
          <w:color w:val="auto"/>
          <w:sz w:val="36"/>
          <w:szCs w:val="36"/>
          <w:highlight w:val="none"/>
          <w:lang w:eastAsia="zh-CN"/>
        </w:rPr>
      </w:pPr>
      <w:r>
        <w:rPr>
          <w:rFonts w:hint="eastAsia" w:asciiTheme="minorEastAsia" w:hAnsiTheme="minorEastAsia" w:eastAsiaTheme="minorEastAsia"/>
          <w:b/>
          <w:bCs/>
          <w:color w:val="auto"/>
          <w:sz w:val="36"/>
          <w:szCs w:val="36"/>
          <w:highlight w:val="none"/>
          <w:lang w:eastAsia="zh-CN"/>
        </w:rPr>
        <w:t>2024年农村道路临水路段防护工程设计服务</w:t>
      </w: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spacing w:line="360" w:lineRule="auto"/>
        <w:jc w:val="center"/>
        <w:rPr>
          <w:rFonts w:cs="Times New Roman" w:asciiTheme="minorEastAsia" w:hAnsiTheme="minorEastAsia" w:eastAsiaTheme="minorEastAsia"/>
          <w:color w:val="auto"/>
          <w:kern w:val="2"/>
          <w:sz w:val="96"/>
          <w:szCs w:val="96"/>
          <w:highlight w:val="none"/>
          <w:lang w:eastAsia="zh-CN"/>
        </w:rPr>
      </w:pPr>
      <w:r>
        <w:rPr>
          <w:rFonts w:cs="Times New Roman" w:asciiTheme="minorEastAsia" w:hAnsiTheme="minorEastAsia" w:eastAsiaTheme="minorEastAsia"/>
          <w:color w:val="auto"/>
          <w:kern w:val="2"/>
          <w:sz w:val="96"/>
          <w:szCs w:val="96"/>
          <w:highlight w:val="none"/>
          <w:lang w:eastAsia="zh-CN"/>
        </w:rPr>
        <w:t>投 标 文 件</w:t>
      </w:r>
    </w:p>
    <w:p>
      <w:pPr>
        <w:pStyle w:val="2"/>
        <w:ind w:left="0" w:leftChars="0" w:firstLine="0" w:firstLineChars="0"/>
        <w:jc w:val="center"/>
        <w:rPr>
          <w:color w:val="auto"/>
          <w:sz w:val="18"/>
          <w:szCs w:val="18"/>
          <w:highlight w:val="none"/>
          <w:lang w:eastAsia="zh-CN"/>
        </w:rPr>
      </w:pPr>
      <w:r>
        <w:rPr>
          <w:rFonts w:hint="eastAsia" w:cs="Times New Roman" w:asciiTheme="minorEastAsia" w:hAnsiTheme="minorEastAsia" w:eastAsiaTheme="minorEastAsia"/>
          <w:color w:val="auto"/>
          <w:kern w:val="2"/>
          <w:sz w:val="40"/>
          <w:szCs w:val="40"/>
          <w:highlight w:val="none"/>
          <w:lang w:eastAsia="zh-CN"/>
        </w:rPr>
        <w:t>（</w:t>
      </w:r>
      <w:r>
        <w:rPr>
          <w:rFonts w:hint="eastAsia" w:cs="Times New Roman" w:asciiTheme="minorEastAsia" w:hAnsiTheme="minorEastAsia" w:eastAsiaTheme="minorEastAsia"/>
          <w:color w:val="auto"/>
          <w:kern w:val="2"/>
          <w:sz w:val="40"/>
          <w:szCs w:val="40"/>
          <w:highlight w:val="none"/>
          <w:lang w:val="en-US" w:eastAsia="zh-CN"/>
        </w:rPr>
        <w:t>报价文件</w:t>
      </w:r>
      <w:r>
        <w:rPr>
          <w:rFonts w:hint="eastAsia" w:cs="Times New Roman" w:asciiTheme="minorEastAsia" w:hAnsiTheme="minorEastAsia" w:eastAsiaTheme="minorEastAsia"/>
          <w:color w:val="auto"/>
          <w:kern w:val="2"/>
          <w:sz w:val="40"/>
          <w:szCs w:val="40"/>
          <w:highlight w:val="none"/>
          <w:lang w:eastAsia="zh-CN"/>
        </w:rPr>
        <w:t>）</w:t>
      </w:r>
    </w:p>
    <w:p>
      <w:pPr>
        <w:spacing w:line="360" w:lineRule="auto"/>
        <w:ind w:firstLine="10560" w:firstLineChars="1100"/>
        <w:rPr>
          <w:rFonts w:cs="Times New Roman" w:asciiTheme="minorEastAsia" w:hAnsiTheme="minorEastAsia" w:eastAsiaTheme="minorEastAsia"/>
          <w:color w:val="auto"/>
          <w:kern w:val="2"/>
          <w:sz w:val="96"/>
          <w:szCs w:val="96"/>
          <w:highlight w:val="none"/>
          <w:u w:val="single"/>
          <w:lang w:eastAsia="zh-CN"/>
        </w:rPr>
      </w:pPr>
    </w:p>
    <w:p>
      <w:pPr>
        <w:spacing w:line="360" w:lineRule="auto"/>
        <w:jc w:val="center"/>
        <w:rPr>
          <w:rFonts w:cs="Times New Roman" w:asciiTheme="minorEastAsia" w:hAnsiTheme="minorEastAsia" w:eastAsiaTheme="minorEastAsia"/>
          <w:color w:val="auto"/>
          <w:kern w:val="2"/>
          <w:sz w:val="28"/>
          <w:szCs w:val="28"/>
          <w:highlight w:val="none"/>
          <w:lang w:eastAsia="zh-CN"/>
        </w:rPr>
      </w:pPr>
    </w:p>
    <w:p>
      <w:pPr>
        <w:pStyle w:val="2"/>
        <w:ind w:firstLine="600"/>
        <w:rPr>
          <w:rFonts w:asciiTheme="minorEastAsia" w:hAnsiTheme="minorEastAsia" w:eastAsiaTheme="minorEastAsia"/>
          <w:color w:val="auto"/>
          <w:highlight w:val="none"/>
          <w:lang w:eastAsia="zh-CN"/>
        </w:rPr>
      </w:pPr>
    </w:p>
    <w:p>
      <w:pPr>
        <w:pStyle w:val="2"/>
        <w:ind w:firstLine="600"/>
        <w:rPr>
          <w:rFonts w:asciiTheme="minorEastAsia" w:hAnsiTheme="minorEastAsia" w:eastAsiaTheme="minorEastAsia"/>
          <w:color w:val="auto"/>
          <w:highlight w:val="none"/>
          <w:lang w:eastAsia="zh-CN"/>
        </w:rPr>
      </w:pPr>
    </w:p>
    <w:p>
      <w:pPr>
        <w:spacing w:line="360" w:lineRule="auto"/>
        <w:jc w:val="both"/>
        <w:rPr>
          <w:rFonts w:cs="Times New Roman" w:asciiTheme="minorEastAsia" w:hAnsiTheme="minorEastAsia" w:eastAsiaTheme="minorEastAsia"/>
          <w:color w:val="auto"/>
          <w:kern w:val="2"/>
          <w:sz w:val="28"/>
          <w:szCs w:val="28"/>
          <w:highlight w:val="none"/>
          <w:lang w:eastAsia="zh-CN"/>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rPr>
      </w:pPr>
    </w:p>
    <w:p>
      <w:pPr>
        <w:pStyle w:val="164"/>
        <w:spacing w:line="360" w:lineRule="auto"/>
        <w:ind w:firstLine="840" w:firstLineChars="300"/>
        <w:jc w:val="left"/>
        <w:rPr>
          <w:color w:val="auto"/>
          <w:sz w:val="28"/>
          <w:szCs w:val="28"/>
          <w:highlight w:val="none"/>
          <w:u w:val="single"/>
        </w:rPr>
      </w:pPr>
      <w:r>
        <w:rPr>
          <w:color w:val="auto"/>
          <w:sz w:val="28"/>
          <w:szCs w:val="28"/>
          <w:highlight w:val="none"/>
        </w:rPr>
        <w:t>投标人（盖章）：</w:t>
      </w:r>
      <w:r>
        <w:rPr>
          <w:color w:val="auto"/>
          <w:sz w:val="28"/>
          <w:szCs w:val="28"/>
          <w:highlight w:val="none"/>
          <w:u w:val="single"/>
        </w:rPr>
        <w:t xml:space="preserve">                                                            </w:t>
      </w:r>
    </w:p>
    <w:p>
      <w:pPr>
        <w:pStyle w:val="2"/>
        <w:ind w:firstLine="840" w:firstLineChars="3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 xml:space="preserve">日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tabs>
          <w:tab w:val="left" w:pos="5665"/>
          <w:tab w:val="right" w:pos="8360"/>
        </w:tabs>
        <w:spacing w:line="360" w:lineRule="auto"/>
        <w:ind w:right="42" w:firstLine="3780" w:firstLineChars="1350"/>
        <w:jc w:val="both"/>
        <w:rPr>
          <w:rFonts w:cs="Times New Roman" w:asciiTheme="minorEastAsia" w:hAnsiTheme="minorEastAsia" w:eastAsiaTheme="minorEastAsia"/>
          <w:color w:val="auto"/>
          <w:kern w:val="2"/>
          <w:sz w:val="28"/>
          <w:highlight w:val="none"/>
          <w:lang w:eastAsia="zh-CN"/>
        </w:rPr>
      </w:pPr>
    </w:p>
    <w:p>
      <w:pPr>
        <w:jc w:val="both"/>
        <w:rPr>
          <w:rFonts w:cs="Times New Roman" w:asciiTheme="minorEastAsia" w:hAnsiTheme="minorEastAsia" w:eastAsiaTheme="minorEastAsia"/>
          <w:color w:val="auto"/>
          <w:kern w:val="2"/>
          <w:sz w:val="21"/>
          <w:highlight w:val="none"/>
          <w:lang w:eastAsia="zh-CN"/>
        </w:rPr>
      </w:pPr>
    </w:p>
    <w:p>
      <w:pPr>
        <w:spacing w:line="460" w:lineRule="exact"/>
        <w:jc w:val="center"/>
        <w:rPr>
          <w:rFonts w:hint="eastAsia" w:cs="Times New Roman" w:asciiTheme="minorEastAsia" w:hAnsiTheme="minorEastAsia" w:eastAsiaTheme="minorEastAsia"/>
          <w:b/>
          <w:color w:val="auto"/>
          <w:sz w:val="32"/>
          <w:szCs w:val="24"/>
          <w:highlight w:val="none"/>
          <w:lang w:val="en-US" w:eastAsia="zh-CN" w:bidi="ar-SA"/>
        </w:rPr>
      </w:pPr>
      <w:r>
        <w:rPr>
          <w:rFonts w:hint="eastAsia" w:cs="Times New Roman" w:asciiTheme="minorEastAsia" w:hAnsiTheme="minorEastAsia" w:eastAsiaTheme="minorEastAsia"/>
          <w:b/>
          <w:color w:val="auto"/>
          <w:sz w:val="32"/>
          <w:szCs w:val="24"/>
          <w:highlight w:val="none"/>
          <w:lang w:val="en-US" w:eastAsia="zh-CN" w:bidi="ar-SA"/>
        </w:rPr>
        <w:t>一、投标函</w:t>
      </w:r>
    </w:p>
    <w:p>
      <w:pPr>
        <w:pStyle w:val="2"/>
        <w:ind w:left="0" w:leftChars="0" w:firstLine="0" w:firstLineChars="0"/>
        <w:rPr>
          <w:rFonts w:hint="eastAsia" w:asciiTheme="minorEastAsia" w:hAnsiTheme="minorEastAsia" w:eastAsiaTheme="minorEastAsia"/>
          <w:b/>
          <w:bCs/>
          <w:color w:val="auto"/>
          <w:sz w:val="24"/>
          <w:highlight w:val="none"/>
          <w:u w:val="single"/>
          <w:lang w:val="en-US" w:eastAsia="zh-CN"/>
        </w:rPr>
      </w:pPr>
    </w:p>
    <w:p>
      <w:pPr>
        <w:pStyle w:val="2"/>
        <w:ind w:left="0" w:leftChars="0" w:firstLine="0" w:firstLineChars="0"/>
        <w:rPr>
          <w:rFonts w:hint="eastAsia" w:asciiTheme="minorEastAsia" w:hAnsiTheme="minorEastAsia" w:eastAsiaTheme="minorEastAsia"/>
          <w:b/>
          <w:bCs/>
          <w:color w:val="auto"/>
          <w:sz w:val="24"/>
          <w:highlight w:val="none"/>
          <w:u w:val="none"/>
          <w:lang w:val="en-US" w:eastAsia="zh-CN"/>
        </w:rPr>
      </w:pP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u w:val="none"/>
          <w:lang w:val="en-US" w:eastAsia="zh-CN"/>
        </w:rPr>
        <w:t>（招标人名称）：</w:t>
      </w:r>
    </w:p>
    <w:p>
      <w:pPr>
        <w:wordWrap w:val="0"/>
        <w:snapToGrid w:val="0"/>
        <w:spacing w:line="360" w:lineRule="auto"/>
        <w:ind w:firstLine="420" w:firstLineChars="20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1、</w:t>
      </w:r>
      <w:r>
        <w:rPr>
          <w:rFonts w:asciiTheme="minorEastAsia" w:hAnsiTheme="minorEastAsia" w:eastAsiaTheme="minorEastAsia"/>
          <w:color w:val="auto"/>
          <w:sz w:val="21"/>
          <w:szCs w:val="21"/>
          <w:highlight w:val="none"/>
          <w:lang w:eastAsia="zh-CN"/>
        </w:rPr>
        <w:t>我</w:t>
      </w:r>
      <w:r>
        <w:rPr>
          <w:rFonts w:asciiTheme="minorEastAsia" w:hAnsiTheme="minorEastAsia" w:eastAsiaTheme="minorEastAsia"/>
          <w:color w:val="auto"/>
          <w:spacing w:val="-3"/>
          <w:sz w:val="21"/>
          <w:szCs w:val="21"/>
          <w:highlight w:val="none"/>
          <w:lang w:eastAsia="zh-CN"/>
        </w:rPr>
        <w:t>方</w:t>
      </w:r>
      <w:r>
        <w:rPr>
          <w:rFonts w:asciiTheme="minorEastAsia" w:hAnsiTheme="minorEastAsia" w:eastAsiaTheme="minorEastAsia"/>
          <w:color w:val="auto"/>
          <w:sz w:val="21"/>
          <w:szCs w:val="21"/>
          <w:highlight w:val="none"/>
          <w:lang w:eastAsia="zh-CN"/>
        </w:rPr>
        <w:t>已</w:t>
      </w:r>
      <w:r>
        <w:rPr>
          <w:rFonts w:asciiTheme="minorEastAsia" w:hAnsiTheme="minorEastAsia" w:eastAsiaTheme="minorEastAsia"/>
          <w:color w:val="auto"/>
          <w:spacing w:val="-3"/>
          <w:sz w:val="21"/>
          <w:szCs w:val="21"/>
          <w:highlight w:val="none"/>
          <w:lang w:eastAsia="zh-CN"/>
        </w:rPr>
        <w:t>仔</w:t>
      </w:r>
      <w:r>
        <w:rPr>
          <w:rFonts w:asciiTheme="minorEastAsia" w:hAnsiTheme="minorEastAsia" w:eastAsiaTheme="minorEastAsia"/>
          <w:color w:val="auto"/>
          <w:sz w:val="21"/>
          <w:szCs w:val="21"/>
          <w:highlight w:val="none"/>
          <w:lang w:eastAsia="zh-CN"/>
        </w:rPr>
        <w:t>细</w:t>
      </w:r>
      <w:r>
        <w:rPr>
          <w:rFonts w:asciiTheme="minorEastAsia" w:hAnsiTheme="minorEastAsia" w:eastAsiaTheme="minorEastAsia"/>
          <w:color w:val="auto"/>
          <w:spacing w:val="-3"/>
          <w:sz w:val="21"/>
          <w:szCs w:val="21"/>
          <w:highlight w:val="none"/>
          <w:lang w:eastAsia="zh-CN"/>
        </w:rPr>
        <w:t>研</w:t>
      </w:r>
      <w:r>
        <w:rPr>
          <w:rFonts w:asciiTheme="minorEastAsia" w:hAnsiTheme="minorEastAsia" w:eastAsiaTheme="minorEastAsia"/>
          <w:color w:val="auto"/>
          <w:sz w:val="21"/>
          <w:szCs w:val="21"/>
          <w:highlight w:val="none"/>
          <w:lang w:eastAsia="zh-CN"/>
        </w:rPr>
        <w:t>究了</w:t>
      </w:r>
      <w:r>
        <w:rPr>
          <w:rFonts w:asciiTheme="minorEastAsia" w:hAnsiTheme="minorEastAsia" w:eastAsiaTheme="minorEastAsia"/>
          <w:color w:val="auto"/>
          <w:sz w:val="21"/>
          <w:szCs w:val="21"/>
          <w:highlight w:val="none"/>
          <w:u w:val="single"/>
          <w:lang w:eastAsia="zh-CN"/>
        </w:rPr>
        <w:tab/>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u w:val="single"/>
          <w:lang w:eastAsia="zh-CN"/>
        </w:rPr>
        <w:tab/>
      </w:r>
      <w:r>
        <w:rPr>
          <w:rFonts w:asciiTheme="minorEastAsia" w:hAnsiTheme="minorEastAsia" w:eastAsiaTheme="minorEastAsia"/>
          <w:color w:val="auto"/>
          <w:spacing w:val="-3"/>
          <w:sz w:val="21"/>
          <w:szCs w:val="21"/>
          <w:highlight w:val="none"/>
          <w:lang w:eastAsia="zh-CN"/>
        </w:rPr>
        <w:t>（招标</w:t>
      </w:r>
      <w:r>
        <w:rPr>
          <w:rFonts w:asciiTheme="minorEastAsia" w:hAnsiTheme="minorEastAsia" w:eastAsiaTheme="minorEastAsia"/>
          <w:color w:val="auto"/>
          <w:sz w:val="21"/>
          <w:szCs w:val="21"/>
          <w:highlight w:val="none"/>
          <w:lang w:eastAsia="zh-CN"/>
        </w:rPr>
        <w:t>项</w:t>
      </w:r>
      <w:r>
        <w:rPr>
          <w:rFonts w:asciiTheme="minorEastAsia" w:hAnsiTheme="minorEastAsia" w:eastAsiaTheme="minorEastAsia"/>
          <w:color w:val="auto"/>
          <w:spacing w:val="-3"/>
          <w:sz w:val="21"/>
          <w:szCs w:val="21"/>
          <w:highlight w:val="none"/>
          <w:lang w:eastAsia="zh-CN"/>
        </w:rPr>
        <w:t>目</w:t>
      </w:r>
      <w:r>
        <w:rPr>
          <w:rFonts w:hint="eastAsia" w:asciiTheme="minorEastAsia" w:hAnsiTheme="minorEastAsia" w:eastAsiaTheme="minorEastAsia"/>
          <w:color w:val="auto"/>
          <w:sz w:val="21"/>
          <w:szCs w:val="21"/>
          <w:highlight w:val="none"/>
          <w:lang w:eastAsia="zh-CN"/>
        </w:rPr>
        <w:t>名称）</w:t>
      </w:r>
      <w:r>
        <w:rPr>
          <w:rFonts w:asciiTheme="minorEastAsia" w:hAnsiTheme="minorEastAsia" w:eastAsiaTheme="minorEastAsia"/>
          <w:color w:val="auto"/>
          <w:spacing w:val="-3"/>
          <w:sz w:val="21"/>
          <w:szCs w:val="21"/>
          <w:highlight w:val="none"/>
          <w:lang w:eastAsia="zh-CN"/>
        </w:rPr>
        <w:t>招</w:t>
      </w:r>
      <w:r>
        <w:rPr>
          <w:rFonts w:asciiTheme="minorEastAsia" w:hAnsiTheme="minorEastAsia" w:eastAsiaTheme="minorEastAsia"/>
          <w:color w:val="auto"/>
          <w:sz w:val="21"/>
          <w:szCs w:val="21"/>
          <w:highlight w:val="none"/>
          <w:lang w:eastAsia="zh-CN"/>
        </w:rPr>
        <w:t>标</w:t>
      </w:r>
      <w:r>
        <w:rPr>
          <w:rFonts w:asciiTheme="minorEastAsia" w:hAnsiTheme="minorEastAsia" w:eastAsiaTheme="minorEastAsia"/>
          <w:color w:val="auto"/>
          <w:spacing w:val="-3"/>
          <w:sz w:val="21"/>
          <w:szCs w:val="21"/>
          <w:highlight w:val="none"/>
          <w:lang w:eastAsia="zh-CN"/>
        </w:rPr>
        <w:t>文</w:t>
      </w:r>
      <w:r>
        <w:rPr>
          <w:rFonts w:asciiTheme="minorEastAsia" w:hAnsiTheme="minorEastAsia" w:eastAsiaTheme="minorEastAsia"/>
          <w:color w:val="auto"/>
          <w:sz w:val="21"/>
          <w:szCs w:val="21"/>
          <w:highlight w:val="none"/>
          <w:lang w:eastAsia="zh-CN"/>
        </w:rPr>
        <w:t>件</w:t>
      </w:r>
      <w:r>
        <w:rPr>
          <w:rFonts w:asciiTheme="minorEastAsia" w:hAnsiTheme="minorEastAsia" w:eastAsiaTheme="minorEastAsia"/>
          <w:color w:val="auto"/>
          <w:spacing w:val="-3"/>
          <w:sz w:val="21"/>
          <w:szCs w:val="21"/>
          <w:highlight w:val="none"/>
          <w:lang w:eastAsia="zh-CN"/>
        </w:rPr>
        <w:t>的</w:t>
      </w:r>
      <w:r>
        <w:rPr>
          <w:rFonts w:asciiTheme="minorEastAsia" w:hAnsiTheme="minorEastAsia" w:eastAsiaTheme="minorEastAsia"/>
          <w:color w:val="auto"/>
          <w:sz w:val="21"/>
          <w:szCs w:val="21"/>
          <w:highlight w:val="none"/>
          <w:lang w:eastAsia="zh-CN"/>
        </w:rPr>
        <w:t>全部</w:t>
      </w:r>
      <w:r>
        <w:rPr>
          <w:rFonts w:asciiTheme="minorEastAsia" w:hAnsiTheme="minorEastAsia" w:eastAsiaTheme="minorEastAsia"/>
          <w:color w:val="auto"/>
          <w:spacing w:val="-3"/>
          <w:sz w:val="21"/>
          <w:szCs w:val="21"/>
          <w:highlight w:val="none"/>
          <w:lang w:eastAsia="zh-CN"/>
        </w:rPr>
        <w:t>内容</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在考察完工程现场后，</w:t>
      </w:r>
      <w:r>
        <w:rPr>
          <w:rFonts w:hint="eastAsia" w:ascii="宋体" w:hAnsi="宋体" w:eastAsia="宋体" w:cs="宋体"/>
          <w:color w:val="auto"/>
          <w:sz w:val="21"/>
          <w:szCs w:val="21"/>
          <w:highlight w:val="none"/>
          <w:lang w:eastAsia="zh-CN"/>
        </w:rPr>
        <w:t>愿</w:t>
      </w:r>
      <w:r>
        <w:rPr>
          <w:rFonts w:hint="eastAsia" w:ascii="宋体" w:hAnsi="宋体" w:eastAsia="宋体" w:cs="宋体"/>
          <w:color w:val="auto"/>
          <w:sz w:val="21"/>
          <w:szCs w:val="21"/>
          <w:highlight w:val="none"/>
          <w:lang w:val="en-US" w:eastAsia="zh-CN"/>
        </w:rPr>
        <w:t>意</w:t>
      </w:r>
      <w:r>
        <w:rPr>
          <w:rFonts w:hint="eastAsia" w:ascii="宋体" w:hAnsi="宋体" w:eastAsia="宋体" w:cs="宋体"/>
          <w:color w:val="auto"/>
          <w:sz w:val="21"/>
          <w:szCs w:val="21"/>
          <w:highlight w:val="none"/>
          <w:lang w:eastAsia="zh-CN"/>
        </w:rPr>
        <w:t>以</w:t>
      </w:r>
      <w:r>
        <w:rPr>
          <w:rFonts w:hint="eastAsia" w:ascii="宋体" w:hAnsi="宋体" w:eastAsia="宋体" w:cs="宋体"/>
          <w:color w:val="auto"/>
          <w:spacing w:val="-4"/>
          <w:sz w:val="21"/>
          <w:szCs w:val="21"/>
          <w:highlight w:val="none"/>
        </w:rPr>
        <w:t>投标报价</w:t>
      </w:r>
      <w:r>
        <w:rPr>
          <w:rFonts w:hint="eastAsia" w:ascii="宋体" w:hAnsi="宋体" w:eastAsia="宋体" w:cs="宋体"/>
          <w:color w:val="auto"/>
          <w:spacing w:val="-4"/>
          <w:sz w:val="21"/>
          <w:szCs w:val="21"/>
          <w:highlight w:val="none"/>
          <w:lang w:eastAsia="zh-CN"/>
        </w:rPr>
        <w:t>：</w:t>
      </w:r>
      <w:r>
        <w:rPr>
          <w:rFonts w:hint="eastAsia"/>
          <w:color w:val="auto"/>
          <w:szCs w:val="21"/>
          <w:highlight w:val="none"/>
        </w:rPr>
        <w:t>人民币(大写)</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u w:val="single"/>
        </w:rPr>
        <w:t>　　　　</w:t>
      </w:r>
      <w:r>
        <w:rPr>
          <w:rFonts w:hint="eastAsia"/>
          <w:color w:val="auto"/>
          <w:szCs w:val="21"/>
          <w:highlight w:val="none"/>
        </w:rPr>
        <w:t>元</w:t>
      </w:r>
      <w:r>
        <w:rPr>
          <w:rFonts w:hint="eastAsia"/>
          <w:color w:val="auto"/>
          <w:szCs w:val="21"/>
          <w:highlight w:val="none"/>
          <w:lang w:eastAsia="zh-CN"/>
        </w:rPr>
        <w:t>）</w:t>
      </w:r>
      <w:r>
        <w:rPr>
          <w:rFonts w:hint="eastAsia" w:cs="宋体"/>
          <w:color w:val="auto"/>
          <w:sz w:val="21"/>
          <w:szCs w:val="21"/>
          <w:highlight w:val="none"/>
          <w:lang w:val="en-US" w:eastAsia="zh-CN"/>
        </w:rPr>
        <w:t>，</w:t>
      </w:r>
      <w:r>
        <w:rPr>
          <w:rFonts w:hint="eastAsia" w:asciiTheme="minorEastAsia" w:hAnsiTheme="minorEastAsia" w:eastAsiaTheme="minorEastAsia"/>
          <w:color w:val="auto"/>
          <w:sz w:val="21"/>
          <w:szCs w:val="21"/>
          <w:highlight w:val="none"/>
          <w:lang w:eastAsia="zh-CN"/>
        </w:rPr>
        <w:t>承担本项目招标范围内的全部设计服务项目，</w:t>
      </w:r>
      <w:r>
        <w:rPr>
          <w:rFonts w:asciiTheme="minorEastAsia" w:hAnsiTheme="minorEastAsia" w:eastAsiaTheme="minorEastAsia"/>
          <w:color w:val="auto"/>
          <w:sz w:val="21"/>
          <w:szCs w:val="21"/>
          <w:highlight w:val="none"/>
          <w:lang w:eastAsia="zh-CN"/>
        </w:rPr>
        <w:t>按合</w:t>
      </w:r>
      <w:r>
        <w:rPr>
          <w:rFonts w:asciiTheme="minorEastAsia" w:hAnsiTheme="minorEastAsia" w:eastAsiaTheme="minorEastAsia"/>
          <w:color w:val="auto"/>
          <w:spacing w:val="-3"/>
          <w:sz w:val="21"/>
          <w:szCs w:val="21"/>
          <w:highlight w:val="none"/>
          <w:lang w:eastAsia="zh-CN"/>
        </w:rPr>
        <w:t>同</w:t>
      </w:r>
      <w:r>
        <w:rPr>
          <w:rFonts w:asciiTheme="minorEastAsia" w:hAnsiTheme="minorEastAsia" w:eastAsiaTheme="minorEastAsia"/>
          <w:color w:val="auto"/>
          <w:sz w:val="21"/>
          <w:szCs w:val="21"/>
          <w:highlight w:val="none"/>
          <w:lang w:eastAsia="zh-CN"/>
        </w:rPr>
        <w:t>约</w:t>
      </w:r>
      <w:r>
        <w:rPr>
          <w:rFonts w:asciiTheme="minorEastAsia" w:hAnsiTheme="minorEastAsia" w:eastAsiaTheme="minorEastAsia"/>
          <w:color w:val="auto"/>
          <w:spacing w:val="-3"/>
          <w:sz w:val="21"/>
          <w:szCs w:val="21"/>
          <w:highlight w:val="none"/>
          <w:lang w:eastAsia="zh-CN"/>
        </w:rPr>
        <w:t>定</w:t>
      </w:r>
      <w:r>
        <w:rPr>
          <w:rFonts w:asciiTheme="minorEastAsia" w:hAnsiTheme="minorEastAsia" w:eastAsiaTheme="minorEastAsia"/>
          <w:color w:val="auto"/>
          <w:sz w:val="21"/>
          <w:szCs w:val="21"/>
          <w:highlight w:val="none"/>
          <w:lang w:eastAsia="zh-CN"/>
        </w:rPr>
        <w:t>完</w:t>
      </w:r>
      <w:r>
        <w:rPr>
          <w:rFonts w:asciiTheme="minorEastAsia" w:hAnsiTheme="minorEastAsia" w:eastAsiaTheme="minorEastAsia"/>
          <w:color w:val="auto"/>
          <w:spacing w:val="-3"/>
          <w:sz w:val="21"/>
          <w:szCs w:val="21"/>
          <w:highlight w:val="none"/>
          <w:lang w:eastAsia="zh-CN"/>
        </w:rPr>
        <w:t>成</w:t>
      </w:r>
      <w:r>
        <w:rPr>
          <w:rFonts w:asciiTheme="minorEastAsia" w:hAnsiTheme="minorEastAsia" w:eastAsiaTheme="minorEastAsia"/>
          <w:color w:val="auto"/>
          <w:sz w:val="21"/>
          <w:szCs w:val="21"/>
          <w:highlight w:val="none"/>
          <w:lang w:eastAsia="zh-CN"/>
        </w:rPr>
        <w:t>设</w:t>
      </w:r>
      <w:r>
        <w:rPr>
          <w:rFonts w:asciiTheme="minorEastAsia" w:hAnsiTheme="minorEastAsia" w:eastAsiaTheme="minorEastAsia"/>
          <w:color w:val="auto"/>
          <w:spacing w:val="-3"/>
          <w:sz w:val="21"/>
          <w:szCs w:val="21"/>
          <w:highlight w:val="none"/>
          <w:lang w:eastAsia="zh-CN"/>
        </w:rPr>
        <w:t>计</w:t>
      </w:r>
      <w:r>
        <w:rPr>
          <w:rFonts w:asciiTheme="minorEastAsia" w:hAnsiTheme="minorEastAsia" w:eastAsiaTheme="minorEastAsia"/>
          <w:color w:val="auto"/>
          <w:sz w:val="21"/>
          <w:szCs w:val="21"/>
          <w:highlight w:val="none"/>
          <w:lang w:eastAsia="zh-CN"/>
        </w:rPr>
        <w:t>工</w:t>
      </w:r>
      <w:r>
        <w:rPr>
          <w:rFonts w:asciiTheme="minorEastAsia" w:hAnsiTheme="minorEastAsia" w:eastAsiaTheme="minorEastAsia"/>
          <w:color w:val="auto"/>
          <w:spacing w:val="-3"/>
          <w:sz w:val="21"/>
          <w:szCs w:val="21"/>
          <w:highlight w:val="none"/>
          <w:lang w:eastAsia="zh-CN"/>
        </w:rPr>
        <w:t>作</w:t>
      </w:r>
      <w:r>
        <w:rPr>
          <w:rFonts w:hint="eastAsia" w:asciiTheme="minorEastAsia" w:hAnsiTheme="minorEastAsia" w:eastAsiaTheme="minorEastAsia"/>
          <w:color w:val="auto"/>
          <w:sz w:val="21"/>
          <w:szCs w:val="21"/>
          <w:highlight w:val="none"/>
          <w:lang w:eastAsia="zh-CN"/>
        </w:rPr>
        <w:t>，并承担法律法规规定的责任和义务，</w:t>
      </w:r>
      <w:r>
        <w:rPr>
          <w:rFonts w:hint="eastAsia" w:asciiTheme="minorEastAsia" w:hAnsiTheme="minorEastAsia" w:eastAsiaTheme="minorEastAsia"/>
          <w:color w:val="auto"/>
          <w:highlight w:val="none"/>
          <w:lang w:eastAsia="zh-CN"/>
        </w:rPr>
        <w:t>服务期限</w:t>
      </w:r>
      <w:r>
        <w:rPr>
          <w:rFonts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u w:val="single"/>
          <w:lang w:eastAsia="zh-CN"/>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single"/>
          <w:lang w:eastAsia="zh-CN"/>
        </w:rPr>
        <w:t xml:space="preserve"> </w:t>
      </w:r>
      <w:r>
        <w:rPr>
          <w:rFonts w:asciiTheme="minorEastAsia" w:hAnsiTheme="minorEastAsia" w:eastAsiaTheme="minorEastAsia"/>
          <w:color w:val="auto"/>
          <w:sz w:val="21"/>
          <w:szCs w:val="21"/>
          <w:highlight w:val="none"/>
          <w:lang w:eastAsia="zh-CN"/>
        </w:rPr>
        <w:t>。</w:t>
      </w:r>
    </w:p>
    <w:p>
      <w:pPr>
        <w:pStyle w:val="2"/>
        <w:wordWrap w:val="0"/>
        <w:snapToGrid w:val="0"/>
        <w:ind w:firstLine="420"/>
        <w:rPr>
          <w:rFonts w:hint="default" w:asciiTheme="minorEastAsia" w:hAnsiTheme="minorEastAsia" w:eastAsiaTheme="minorEastAsia"/>
          <w:color w:val="auto"/>
          <w:sz w:val="21"/>
          <w:szCs w:val="21"/>
          <w:highlight w:val="none"/>
          <w:lang w:val="en-US" w:eastAsia="zh-CN"/>
        </w:rPr>
      </w:pPr>
      <w:r>
        <w:rPr>
          <w:rFonts w:asciiTheme="minorEastAsia" w:hAnsiTheme="minorEastAsia" w:eastAsiaTheme="minorEastAsia"/>
          <w:color w:val="auto"/>
          <w:sz w:val="21"/>
          <w:szCs w:val="21"/>
          <w:highlight w:val="none"/>
          <w:lang w:eastAsia="zh-CN"/>
        </w:rPr>
        <w:t>2</w:t>
      </w:r>
      <w:r>
        <w:rPr>
          <w:rFonts w:hint="eastAsia" w:asciiTheme="minorEastAsia" w:hAnsiTheme="minorEastAsia" w:eastAsiaTheme="minorEastAsia"/>
          <w:color w:val="auto"/>
          <w:sz w:val="21"/>
          <w:szCs w:val="21"/>
          <w:highlight w:val="none"/>
          <w:lang w:eastAsia="zh-CN"/>
        </w:rPr>
        <w:t>、</w:t>
      </w:r>
      <w:r>
        <w:rPr>
          <w:rFonts w:hint="eastAsia" w:asciiTheme="minorEastAsia" w:hAnsiTheme="minorEastAsia" w:eastAsiaTheme="minorEastAsia"/>
          <w:color w:val="auto"/>
          <w:sz w:val="21"/>
          <w:szCs w:val="21"/>
          <w:highlight w:val="none"/>
          <w:lang w:val="en-US" w:eastAsia="zh-CN"/>
        </w:rPr>
        <w:t>项目负责人姓名：</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，性别：</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，年龄：</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，现任职务：</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，职称：</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pStyle w:val="2"/>
        <w:snapToGrid w:val="0"/>
        <w:ind w:firstLine="420"/>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3、</w:t>
      </w:r>
      <w:r>
        <w:rPr>
          <w:rFonts w:hint="eastAsia" w:asciiTheme="minorEastAsia" w:hAnsiTheme="minorEastAsia" w:eastAsiaTheme="minorEastAsia"/>
          <w:color w:val="auto"/>
          <w:sz w:val="21"/>
          <w:szCs w:val="21"/>
          <w:highlight w:val="none"/>
          <w:lang w:val="en-US" w:eastAsia="zh-CN"/>
        </w:rPr>
        <w:t>如果我方中标，我方将按照规定提交履约担保，共同地和分别地承担责任</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4、</w:t>
      </w:r>
      <w:r>
        <w:rPr>
          <w:rFonts w:hint="eastAsia" w:asciiTheme="minorEastAsia" w:hAnsiTheme="minorEastAsia" w:eastAsiaTheme="minorEastAsia"/>
          <w:color w:val="auto"/>
          <w:sz w:val="21"/>
          <w:szCs w:val="21"/>
          <w:highlight w:val="none"/>
          <w:lang w:val="en-US" w:eastAsia="zh-CN"/>
        </w:rPr>
        <w:t>我方承诺在本投标文件有效期内，本投标函对我方具有约束力，并随时接受中标</w:t>
      </w:r>
      <w:r>
        <w:rPr>
          <w:rFonts w:hint="eastAsia" w:asciiTheme="minorEastAsia" w:hAnsiTheme="minorEastAsia" w:eastAsiaTheme="minorEastAsia"/>
          <w:color w:val="auto"/>
          <w:sz w:val="21"/>
          <w:szCs w:val="21"/>
          <w:highlight w:val="none"/>
          <w:lang w:eastAsia="zh-CN"/>
        </w:rPr>
        <w:t>。</w:t>
      </w:r>
    </w:p>
    <w:p>
      <w:pPr>
        <w:snapToGrid w:val="0"/>
        <w:spacing w:line="360" w:lineRule="auto"/>
        <w:ind w:firstLine="420" w:firstLineChars="200"/>
        <w:jc w:val="both"/>
        <w:rPr>
          <w:rFonts w:hint="eastAsia" w:asciiTheme="minorEastAsia" w:hAnsiTheme="minorEastAsia" w:eastAsiaTheme="minorEastAsia"/>
          <w:color w:val="auto"/>
          <w:sz w:val="21"/>
          <w:szCs w:val="21"/>
          <w:highlight w:val="none"/>
          <w:u w:val="none"/>
          <w:lang w:val="en-US" w:eastAsia="zh-CN"/>
        </w:rPr>
      </w:pPr>
      <w:r>
        <w:rPr>
          <w:rFonts w:hint="eastAsia" w:cs="Times New Roman" w:asciiTheme="minorEastAsia" w:hAnsiTheme="minorEastAsia" w:eastAsiaTheme="minorEastAsia"/>
          <w:color w:val="auto"/>
          <w:kern w:val="2"/>
          <w:sz w:val="21"/>
          <w:szCs w:val="21"/>
          <w:highlight w:val="none"/>
          <w:lang w:eastAsia="zh-CN"/>
        </w:rPr>
        <w:t>5、</w:t>
      </w:r>
      <w:r>
        <w:rPr>
          <w:rFonts w:hint="eastAsia" w:cs="Times New Roman" w:asciiTheme="minorEastAsia" w:hAnsiTheme="minorEastAsia" w:eastAsiaTheme="minorEastAsia"/>
          <w:color w:val="auto"/>
          <w:kern w:val="2"/>
          <w:sz w:val="21"/>
          <w:szCs w:val="21"/>
          <w:highlight w:val="none"/>
          <w:lang w:val="en-US" w:eastAsia="zh-CN"/>
        </w:rPr>
        <w:t>我方以金额为人民币（大写）</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元（¥</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）的投标担保与本投标函同时递交。</w:t>
      </w:r>
    </w:p>
    <w:p>
      <w:pPr>
        <w:pStyle w:val="2"/>
        <w:rPr>
          <w:rFonts w:hint="default"/>
          <w:color w:val="auto"/>
          <w:highlight w:val="none"/>
          <w:lang w:val="en-US" w:eastAsia="zh-CN"/>
        </w:rPr>
      </w:pPr>
      <w:r>
        <w:rPr>
          <w:rFonts w:hint="eastAsia" w:asciiTheme="minorEastAsia" w:hAnsiTheme="minorEastAsia" w:eastAsiaTheme="minorEastAsia"/>
          <w:color w:val="auto"/>
          <w:sz w:val="21"/>
          <w:szCs w:val="21"/>
          <w:highlight w:val="none"/>
          <w:u w:val="none"/>
          <w:lang w:val="en-US" w:eastAsia="zh-CN"/>
        </w:rPr>
        <w:t>6、在此我方郑重承诺：我方将按发包人的要求提供高质量的后续服务，后续服务的承诺为</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olor w:val="auto"/>
          <w:sz w:val="21"/>
          <w:szCs w:val="21"/>
          <w:highlight w:val="none"/>
          <w:u w:val="none"/>
          <w:lang w:val="en-US" w:eastAsia="zh-CN"/>
        </w:rPr>
        <w:t>。</w:t>
      </w:r>
    </w:p>
    <w:p>
      <w:pPr>
        <w:spacing w:line="440" w:lineRule="exact"/>
        <w:ind w:firstLine="2415" w:firstLineChars="1150"/>
        <w:rPr>
          <w:rFonts w:asciiTheme="minorEastAsia" w:hAnsiTheme="minorEastAsia" w:eastAsiaTheme="minorEastAsia"/>
          <w:color w:val="auto"/>
          <w:sz w:val="21"/>
          <w:szCs w:val="21"/>
          <w:highlight w:val="none"/>
          <w:lang w:eastAsia="zh-CN"/>
        </w:rPr>
      </w:pPr>
    </w:p>
    <w:p>
      <w:pPr>
        <w:pStyle w:val="2"/>
        <w:ind w:firstLine="420"/>
        <w:rPr>
          <w:rFonts w:asciiTheme="minorEastAsia" w:hAnsiTheme="minorEastAsia" w:eastAsiaTheme="minorEastAsia"/>
          <w:color w:val="auto"/>
          <w:sz w:val="21"/>
          <w:szCs w:val="21"/>
          <w:highlight w:val="none"/>
          <w:lang w:eastAsia="zh-CN"/>
        </w:rPr>
      </w:pPr>
    </w:p>
    <w:p>
      <w:pPr>
        <w:rPr>
          <w:rFonts w:asciiTheme="minorEastAsia" w:hAnsiTheme="minorEastAsia" w:eastAsiaTheme="minorEastAsia"/>
          <w:color w:val="auto"/>
          <w:sz w:val="21"/>
          <w:szCs w:val="21"/>
          <w:highlight w:val="none"/>
          <w:lang w:eastAsia="zh-CN"/>
        </w:rPr>
      </w:pPr>
    </w:p>
    <w:p>
      <w:pPr>
        <w:pStyle w:val="2"/>
        <w:rPr>
          <w:color w:val="auto"/>
          <w:highlight w:val="none"/>
          <w:lang w:eastAsia="zh-CN"/>
        </w:rPr>
      </w:pPr>
    </w:p>
    <w:p>
      <w:pPr>
        <w:snapToGrid w:val="0"/>
        <w:spacing w:line="360" w:lineRule="auto"/>
        <w:ind w:firstLine="420" w:firstLineChars="200"/>
        <w:jc w:val="both"/>
        <w:rPr>
          <w:rFonts w:cs="Times New Roman" w:asciiTheme="minorEastAsia" w:hAnsiTheme="minorEastAsia" w:eastAsiaTheme="minorEastAsia"/>
          <w:color w:val="auto"/>
          <w:kern w:val="2"/>
          <w:sz w:val="21"/>
          <w:szCs w:val="21"/>
          <w:highlight w:val="none"/>
          <w:lang w:eastAsia="zh-CN"/>
        </w:rPr>
      </w:pPr>
      <w:r>
        <w:rPr>
          <w:rFonts w:hint="eastAsia" w:cs="Times New Roman" w:asciiTheme="minorEastAsia" w:hAnsiTheme="minorEastAsia" w:eastAsiaTheme="minorEastAsia"/>
          <w:color w:val="auto"/>
          <w:kern w:val="2"/>
          <w:sz w:val="21"/>
          <w:szCs w:val="21"/>
          <w:highlight w:val="none"/>
          <w:lang w:eastAsia="zh-CN"/>
        </w:rPr>
        <w:t>投标人(公章)：</w:t>
      </w:r>
      <w:r>
        <w:rPr>
          <w:rFonts w:hint="eastAsia" w:asciiTheme="minorEastAsia" w:hAnsiTheme="minorEastAsia" w:eastAsiaTheme="minorEastAsia"/>
          <w:color w:val="auto"/>
          <w:kern w:val="2"/>
          <w:sz w:val="21"/>
          <w:szCs w:val="21"/>
          <w:highlight w:val="none"/>
          <w:u w:val="single"/>
          <w:lang w:eastAsia="zh-CN"/>
        </w:rPr>
        <w:t xml:space="preserve">                         </w:t>
      </w:r>
      <w:r>
        <w:rPr>
          <w:rFonts w:hint="eastAsia" w:cs="Times New Roman" w:asciiTheme="minorEastAsia" w:hAnsiTheme="minorEastAsia" w:eastAsiaTheme="minorEastAsia"/>
          <w:color w:val="auto"/>
          <w:kern w:val="2"/>
          <w:sz w:val="21"/>
          <w:szCs w:val="21"/>
          <w:highlight w:val="none"/>
          <w:lang w:eastAsia="zh-CN"/>
        </w:rPr>
        <w:t xml:space="preserve"> </w:t>
      </w:r>
    </w:p>
    <w:p>
      <w:pPr>
        <w:snapToGrid w:val="0"/>
        <w:spacing w:line="360" w:lineRule="auto"/>
        <w:ind w:firstLine="420" w:firstLineChars="200"/>
        <w:jc w:val="both"/>
        <w:rPr>
          <w:rFonts w:asciiTheme="minorEastAsia" w:hAnsiTheme="minorEastAsia" w:eastAsiaTheme="minorEastAsia"/>
          <w:color w:val="auto"/>
          <w:kern w:val="2"/>
          <w:sz w:val="21"/>
          <w:szCs w:val="21"/>
          <w:highlight w:val="none"/>
          <w:u w:val="single"/>
          <w:lang w:eastAsia="zh-CN"/>
        </w:rPr>
      </w:pPr>
      <w:r>
        <w:rPr>
          <w:rFonts w:hint="eastAsia" w:cs="Times New Roman" w:asciiTheme="minorEastAsia" w:hAnsiTheme="minorEastAsia" w:eastAsiaTheme="minorEastAsia"/>
          <w:color w:val="auto"/>
          <w:kern w:val="2"/>
          <w:sz w:val="21"/>
          <w:szCs w:val="21"/>
          <w:highlight w:val="none"/>
          <w:lang w:eastAsia="zh-CN"/>
        </w:rPr>
        <w:t>法定代表人或委托代理人（签字或印章）：</w:t>
      </w:r>
      <w:r>
        <w:rPr>
          <w:rFonts w:hint="eastAsia" w:asciiTheme="minorEastAsia" w:hAnsiTheme="minorEastAsia" w:eastAsiaTheme="minorEastAsia"/>
          <w:color w:val="auto"/>
          <w:kern w:val="2"/>
          <w:sz w:val="21"/>
          <w:szCs w:val="21"/>
          <w:highlight w:val="none"/>
          <w:u w:val="single"/>
          <w:lang w:eastAsia="zh-CN"/>
        </w:rPr>
        <w:t xml:space="preserve">               </w:t>
      </w:r>
    </w:p>
    <w:p>
      <w:pPr>
        <w:ind w:firstLine="420" w:firstLineChars="200"/>
        <w:rPr>
          <w:rFonts w:hint="eastAsia"/>
          <w:color w:val="auto"/>
          <w:highlight w:val="none"/>
          <w:lang w:val="en-US" w:eastAsia="zh-CN"/>
        </w:rPr>
      </w:pPr>
      <w:r>
        <w:rPr>
          <w:rFonts w:hint="eastAsia" w:cs="Times New Roman" w:asciiTheme="minorEastAsia" w:hAnsiTheme="minorEastAsia" w:eastAsiaTheme="minorEastAsia"/>
          <w:color w:val="auto"/>
          <w:kern w:val="2"/>
          <w:sz w:val="21"/>
          <w:szCs w:val="21"/>
          <w:highlight w:val="none"/>
          <w:lang w:eastAsia="zh-CN"/>
        </w:rPr>
        <w:t>日 期：</w:t>
      </w:r>
      <w:r>
        <w:rPr>
          <w:rFonts w:cs="Times New Roman" w:asciiTheme="minorEastAsia" w:hAnsiTheme="minorEastAsia" w:eastAsiaTheme="minorEastAsia"/>
          <w:color w:val="auto"/>
          <w:kern w:val="2"/>
          <w:sz w:val="21"/>
          <w:szCs w:val="21"/>
          <w:highlight w:val="none"/>
          <w:lang w:eastAsia="zh-CN"/>
        </w:rPr>
        <w:t xml:space="preserve"> </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年</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月</w:t>
      </w:r>
      <w:r>
        <w:rPr>
          <w:rFonts w:cs="Times New Roman" w:asciiTheme="minorEastAsia" w:hAnsiTheme="minorEastAsia" w:eastAsiaTheme="minorEastAsia"/>
          <w:color w:val="auto"/>
          <w:kern w:val="2"/>
          <w:sz w:val="21"/>
          <w:szCs w:val="21"/>
          <w:highlight w:val="none"/>
          <w:u w:val="single"/>
          <w:lang w:eastAsia="zh-CN"/>
        </w:rPr>
        <w:t xml:space="preserve">        </w:t>
      </w:r>
      <w:r>
        <w:rPr>
          <w:rFonts w:cs="Times New Roman" w:asciiTheme="minorEastAsia" w:hAnsiTheme="minorEastAsia" w:eastAsiaTheme="minorEastAsia"/>
          <w:color w:val="auto"/>
          <w:kern w:val="2"/>
          <w:sz w:val="21"/>
          <w:szCs w:val="21"/>
          <w:highlight w:val="none"/>
          <w:lang w:eastAsia="zh-CN"/>
        </w:rPr>
        <w:t>日</w:t>
      </w:r>
    </w:p>
    <w:p>
      <w:pPr>
        <w:rPr>
          <w:rFonts w:hint="default"/>
          <w:color w:val="auto"/>
          <w:highlight w:val="none"/>
          <w:lang w:val="en-US" w:eastAsia="zh-CN"/>
        </w:rPr>
      </w:pPr>
    </w:p>
    <w:p>
      <w:pPr>
        <w:spacing w:line="460" w:lineRule="exact"/>
        <w:rPr>
          <w:rFonts w:asciiTheme="minorEastAsia" w:hAnsiTheme="minorEastAsia" w:eastAsiaTheme="minorEastAsia"/>
          <w:b/>
          <w:bCs/>
          <w:color w:val="auto"/>
          <w:sz w:val="24"/>
          <w:highlight w:val="none"/>
          <w:lang w:eastAsia="zh-CN"/>
        </w:rPr>
      </w:pPr>
    </w:p>
    <w:p>
      <w:pPr>
        <w:spacing w:line="460" w:lineRule="exact"/>
        <w:rPr>
          <w:rFonts w:asciiTheme="minorEastAsia" w:hAnsiTheme="minorEastAsia" w:eastAsiaTheme="minorEastAsia"/>
          <w:b/>
          <w:bCs/>
          <w:sz w:val="24"/>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p>
      <w:pPr>
        <w:pStyle w:val="2"/>
        <w:ind w:firstLine="600"/>
        <w:rPr>
          <w:rFonts w:asciiTheme="minorEastAsia" w:hAnsiTheme="minorEastAsia" w:eastAsiaTheme="minorEastAsia"/>
          <w:lang w:eastAsia="zh-CN"/>
        </w:rPr>
      </w:pPr>
    </w:p>
    <w:sectPr>
      <w:footerReference r:id="rId5" w:type="default"/>
      <w:pgSz w:w="11906" w:h="16838"/>
      <w:pgMar w:top="1361" w:right="1361" w:bottom="1247" w:left="1474" w:header="0"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Arial Unicode MS"/>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10" w:usb3="00000000" w:csb0="00040001" w:csb1="00000000"/>
  </w:font>
  <w:font w:name="仿宋">
    <w:altName w:val="Arial Unicode MS"/>
    <w:panose1 w:val="02010609060101010101"/>
    <w:charset w:val="86"/>
    <w:family w:val="auto"/>
    <w:pitch w:val="default"/>
    <w:sig w:usb0="00000000" w:usb1="00000000"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 PAGE   \* MERGEFORMAT </w:instrText>
    </w:r>
    <w:r>
      <w:fldChar w:fldCharType="separate"/>
    </w:r>
    <w:r>
      <w:rPr>
        <w:lang w:val="zh-CN"/>
      </w:rPr>
      <w:t>1</w:t>
    </w:r>
    <w:r>
      <w:rPr>
        <w:lang w:val="zh-CN"/>
      </w:rPr>
      <w:fldChar w:fldCharType="end"/>
    </w:r>
  </w:p>
  <w:p>
    <w:pPr>
      <w:pStyle w:val="18"/>
      <w:spacing w:line="14" w:lineRule="auto"/>
      <w:rPr>
        <w:sz w:val="20"/>
      </w:rPr>
    </w:pP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1E0302"/>
    <w:multiLevelType w:val="singleLevel"/>
    <w:tmpl w:val="D81E0302"/>
    <w:lvl w:ilvl="0" w:tentative="0">
      <w:start w:val="3"/>
      <w:numFmt w:val="decimal"/>
      <w:suff w:val="nothing"/>
      <w:lvlText w:val="（%1）"/>
      <w:lvlJc w:val="left"/>
    </w:lvl>
  </w:abstractNum>
  <w:abstractNum w:abstractNumId="1">
    <w:nsid w:val="46AC003D"/>
    <w:multiLevelType w:val="multilevel"/>
    <w:tmpl w:val="46AC003D"/>
    <w:lvl w:ilvl="0" w:tentative="0">
      <w:start w:val="1"/>
      <w:numFmt w:val="japaneseCounting"/>
      <w:lvlText w:val="第%1条"/>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6AC003E"/>
    <w:multiLevelType w:val="multilevel"/>
    <w:tmpl w:val="46AC003E"/>
    <w:lvl w:ilvl="0" w:tentative="0">
      <w:start w:val="1"/>
      <w:numFmt w:val="japaneseCounting"/>
      <w:lvlText w:val="（%1）"/>
      <w:lvlJc w:val="left"/>
      <w:pPr>
        <w:tabs>
          <w:tab w:val="left" w:pos="720"/>
        </w:tabs>
        <w:ind w:left="720" w:hanging="720"/>
      </w:pPr>
      <w:rPr>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AC003F"/>
    <w:multiLevelType w:val="multilevel"/>
    <w:tmpl w:val="46AC003F"/>
    <w:lvl w:ilvl="0" w:tentative="0">
      <w:start w:val="1"/>
      <w:numFmt w:val="japaneseCounting"/>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6AC0040"/>
    <w:multiLevelType w:val="multilevel"/>
    <w:tmpl w:val="46AC0040"/>
    <w:lvl w:ilvl="0" w:tentative="0">
      <w:start w:val="1"/>
      <w:numFmt w:val="japaneseCounting"/>
      <w:lvlText w:val="（%1）"/>
      <w:lvlJc w:val="left"/>
      <w:pPr>
        <w:tabs>
          <w:tab w:val="left" w:pos="750"/>
        </w:tabs>
        <w:ind w:left="750" w:hanging="75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AC0041"/>
    <w:multiLevelType w:val="multilevel"/>
    <w:tmpl w:val="46AC0041"/>
    <w:lvl w:ilvl="0" w:tentative="0">
      <w:start w:val="1"/>
      <w:numFmt w:val="japaneseCounting"/>
      <w:lvlText w:val="(%1)"/>
      <w:lvlJc w:val="left"/>
      <w:pPr>
        <w:tabs>
          <w:tab w:val="left" w:pos="780"/>
        </w:tabs>
        <w:ind w:left="780" w:hanging="78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Y2M4ZTBmNWE0YjAwNGU4NTBkZDY5M2Q0MzA5OTcifQ=="/>
  </w:docVars>
  <w:rsids>
    <w:rsidRoot w:val="00F96EA4"/>
    <w:rsid w:val="00001312"/>
    <w:rsid w:val="00001FAF"/>
    <w:rsid w:val="0000301E"/>
    <w:rsid w:val="000034B3"/>
    <w:rsid w:val="00004A76"/>
    <w:rsid w:val="00004FF2"/>
    <w:rsid w:val="00006935"/>
    <w:rsid w:val="00006D06"/>
    <w:rsid w:val="00011D01"/>
    <w:rsid w:val="00012577"/>
    <w:rsid w:val="0001490A"/>
    <w:rsid w:val="00014F5F"/>
    <w:rsid w:val="00015477"/>
    <w:rsid w:val="000155CB"/>
    <w:rsid w:val="00016120"/>
    <w:rsid w:val="0001710E"/>
    <w:rsid w:val="000171E1"/>
    <w:rsid w:val="000227C9"/>
    <w:rsid w:val="0002354A"/>
    <w:rsid w:val="000238BB"/>
    <w:rsid w:val="00024E31"/>
    <w:rsid w:val="0002561D"/>
    <w:rsid w:val="00027480"/>
    <w:rsid w:val="00030374"/>
    <w:rsid w:val="000306D1"/>
    <w:rsid w:val="000330EE"/>
    <w:rsid w:val="00034267"/>
    <w:rsid w:val="0003641D"/>
    <w:rsid w:val="00040484"/>
    <w:rsid w:val="00041C7B"/>
    <w:rsid w:val="00041D4A"/>
    <w:rsid w:val="000437F6"/>
    <w:rsid w:val="00043BC6"/>
    <w:rsid w:val="000440CA"/>
    <w:rsid w:val="000445D4"/>
    <w:rsid w:val="00045FE3"/>
    <w:rsid w:val="00046DFA"/>
    <w:rsid w:val="00047E58"/>
    <w:rsid w:val="00051163"/>
    <w:rsid w:val="000541B2"/>
    <w:rsid w:val="00054962"/>
    <w:rsid w:val="00054B7D"/>
    <w:rsid w:val="00054C15"/>
    <w:rsid w:val="00057CBA"/>
    <w:rsid w:val="00060362"/>
    <w:rsid w:val="00061262"/>
    <w:rsid w:val="00064E25"/>
    <w:rsid w:val="0006688E"/>
    <w:rsid w:val="00066E9A"/>
    <w:rsid w:val="00067CEF"/>
    <w:rsid w:val="00067F1F"/>
    <w:rsid w:val="00072FC0"/>
    <w:rsid w:val="000734BF"/>
    <w:rsid w:val="00073675"/>
    <w:rsid w:val="0007562C"/>
    <w:rsid w:val="00076973"/>
    <w:rsid w:val="00077578"/>
    <w:rsid w:val="00077BB4"/>
    <w:rsid w:val="00077E6B"/>
    <w:rsid w:val="00081C42"/>
    <w:rsid w:val="0008447C"/>
    <w:rsid w:val="00084726"/>
    <w:rsid w:val="000855E6"/>
    <w:rsid w:val="00086D92"/>
    <w:rsid w:val="0008723A"/>
    <w:rsid w:val="00091D76"/>
    <w:rsid w:val="00092D90"/>
    <w:rsid w:val="00093BB2"/>
    <w:rsid w:val="00094F99"/>
    <w:rsid w:val="00097AF1"/>
    <w:rsid w:val="000A02DB"/>
    <w:rsid w:val="000A1BCB"/>
    <w:rsid w:val="000A1D3A"/>
    <w:rsid w:val="000A350B"/>
    <w:rsid w:val="000A38E1"/>
    <w:rsid w:val="000A4D27"/>
    <w:rsid w:val="000A6FE8"/>
    <w:rsid w:val="000B08CB"/>
    <w:rsid w:val="000B1E0A"/>
    <w:rsid w:val="000B2DA0"/>
    <w:rsid w:val="000B3182"/>
    <w:rsid w:val="000B32A7"/>
    <w:rsid w:val="000B69F8"/>
    <w:rsid w:val="000B790F"/>
    <w:rsid w:val="000C2980"/>
    <w:rsid w:val="000C5003"/>
    <w:rsid w:val="000C5121"/>
    <w:rsid w:val="000C5880"/>
    <w:rsid w:val="000C6C11"/>
    <w:rsid w:val="000C6D84"/>
    <w:rsid w:val="000D00EB"/>
    <w:rsid w:val="000D30C3"/>
    <w:rsid w:val="000D4670"/>
    <w:rsid w:val="000D4FC8"/>
    <w:rsid w:val="000D50AD"/>
    <w:rsid w:val="000D523B"/>
    <w:rsid w:val="000D5A30"/>
    <w:rsid w:val="000D6191"/>
    <w:rsid w:val="000D7719"/>
    <w:rsid w:val="000D7DC5"/>
    <w:rsid w:val="000E0EC0"/>
    <w:rsid w:val="000E136D"/>
    <w:rsid w:val="000E1BDA"/>
    <w:rsid w:val="000E2E19"/>
    <w:rsid w:val="000E39E0"/>
    <w:rsid w:val="000E4540"/>
    <w:rsid w:val="000E53D4"/>
    <w:rsid w:val="000E5D8E"/>
    <w:rsid w:val="000E5EB1"/>
    <w:rsid w:val="000E7221"/>
    <w:rsid w:val="000F0482"/>
    <w:rsid w:val="00100247"/>
    <w:rsid w:val="00101459"/>
    <w:rsid w:val="00102798"/>
    <w:rsid w:val="0010306B"/>
    <w:rsid w:val="00103B5E"/>
    <w:rsid w:val="001050C5"/>
    <w:rsid w:val="001077F7"/>
    <w:rsid w:val="001142B5"/>
    <w:rsid w:val="00117827"/>
    <w:rsid w:val="001200A3"/>
    <w:rsid w:val="00121777"/>
    <w:rsid w:val="00122647"/>
    <w:rsid w:val="00122EED"/>
    <w:rsid w:val="00130225"/>
    <w:rsid w:val="00135C0D"/>
    <w:rsid w:val="001367B3"/>
    <w:rsid w:val="001379FF"/>
    <w:rsid w:val="00137A70"/>
    <w:rsid w:val="00142C76"/>
    <w:rsid w:val="00144EEF"/>
    <w:rsid w:val="00145281"/>
    <w:rsid w:val="00147550"/>
    <w:rsid w:val="00147BEB"/>
    <w:rsid w:val="00150170"/>
    <w:rsid w:val="001508B5"/>
    <w:rsid w:val="00151275"/>
    <w:rsid w:val="001512B9"/>
    <w:rsid w:val="001518BC"/>
    <w:rsid w:val="00151DCE"/>
    <w:rsid w:val="00155704"/>
    <w:rsid w:val="00155F10"/>
    <w:rsid w:val="00157AD4"/>
    <w:rsid w:val="00157D6D"/>
    <w:rsid w:val="00160852"/>
    <w:rsid w:val="00163758"/>
    <w:rsid w:val="001655E4"/>
    <w:rsid w:val="00165E93"/>
    <w:rsid w:val="00166508"/>
    <w:rsid w:val="001705A9"/>
    <w:rsid w:val="001725FF"/>
    <w:rsid w:val="00172B1C"/>
    <w:rsid w:val="00173492"/>
    <w:rsid w:val="00173815"/>
    <w:rsid w:val="00176CBA"/>
    <w:rsid w:val="00176ED9"/>
    <w:rsid w:val="00177D8B"/>
    <w:rsid w:val="00182866"/>
    <w:rsid w:val="00182A3D"/>
    <w:rsid w:val="00182F68"/>
    <w:rsid w:val="00186BA5"/>
    <w:rsid w:val="001900D6"/>
    <w:rsid w:val="001904A8"/>
    <w:rsid w:val="0019093F"/>
    <w:rsid w:val="00192642"/>
    <w:rsid w:val="00192772"/>
    <w:rsid w:val="001928AB"/>
    <w:rsid w:val="00193F76"/>
    <w:rsid w:val="001942ED"/>
    <w:rsid w:val="00196313"/>
    <w:rsid w:val="00196892"/>
    <w:rsid w:val="00197766"/>
    <w:rsid w:val="00197B91"/>
    <w:rsid w:val="001A0FB0"/>
    <w:rsid w:val="001A310B"/>
    <w:rsid w:val="001A41BE"/>
    <w:rsid w:val="001A591D"/>
    <w:rsid w:val="001A6A18"/>
    <w:rsid w:val="001B41B9"/>
    <w:rsid w:val="001B6A4E"/>
    <w:rsid w:val="001B7429"/>
    <w:rsid w:val="001C00FC"/>
    <w:rsid w:val="001C353F"/>
    <w:rsid w:val="001C3B26"/>
    <w:rsid w:val="001C5193"/>
    <w:rsid w:val="001C5BBF"/>
    <w:rsid w:val="001C6F30"/>
    <w:rsid w:val="001C7409"/>
    <w:rsid w:val="001D1B50"/>
    <w:rsid w:val="001D1BD0"/>
    <w:rsid w:val="001D1CBD"/>
    <w:rsid w:val="001D54DE"/>
    <w:rsid w:val="001D6A8C"/>
    <w:rsid w:val="001D6FA5"/>
    <w:rsid w:val="001D71D3"/>
    <w:rsid w:val="001D7E99"/>
    <w:rsid w:val="001E18DA"/>
    <w:rsid w:val="001E4AED"/>
    <w:rsid w:val="001E536E"/>
    <w:rsid w:val="001F082A"/>
    <w:rsid w:val="001F4A3A"/>
    <w:rsid w:val="001F57DD"/>
    <w:rsid w:val="001F5A99"/>
    <w:rsid w:val="001F5B6E"/>
    <w:rsid w:val="001F6613"/>
    <w:rsid w:val="001F6B36"/>
    <w:rsid w:val="001F7401"/>
    <w:rsid w:val="001F74D1"/>
    <w:rsid w:val="001F7EA2"/>
    <w:rsid w:val="00200409"/>
    <w:rsid w:val="00202721"/>
    <w:rsid w:val="00202D25"/>
    <w:rsid w:val="002066C3"/>
    <w:rsid w:val="00207296"/>
    <w:rsid w:val="0020733D"/>
    <w:rsid w:val="0020796C"/>
    <w:rsid w:val="00210E0F"/>
    <w:rsid w:val="00210E37"/>
    <w:rsid w:val="00215FB2"/>
    <w:rsid w:val="002172CF"/>
    <w:rsid w:val="00217FD3"/>
    <w:rsid w:val="002201D2"/>
    <w:rsid w:val="002222A6"/>
    <w:rsid w:val="002252A6"/>
    <w:rsid w:val="00225CE5"/>
    <w:rsid w:val="00225EA3"/>
    <w:rsid w:val="002268CC"/>
    <w:rsid w:val="00227ABA"/>
    <w:rsid w:val="002300B0"/>
    <w:rsid w:val="002317E2"/>
    <w:rsid w:val="00233D55"/>
    <w:rsid w:val="00235734"/>
    <w:rsid w:val="002361E7"/>
    <w:rsid w:val="00237AAD"/>
    <w:rsid w:val="00240657"/>
    <w:rsid w:val="00240AB1"/>
    <w:rsid w:val="00240F80"/>
    <w:rsid w:val="0024176B"/>
    <w:rsid w:val="0024197F"/>
    <w:rsid w:val="00242C19"/>
    <w:rsid w:val="00242E8A"/>
    <w:rsid w:val="002430FC"/>
    <w:rsid w:val="00243D97"/>
    <w:rsid w:val="002465C8"/>
    <w:rsid w:val="0025144B"/>
    <w:rsid w:val="00253BCA"/>
    <w:rsid w:val="00254C29"/>
    <w:rsid w:val="00254D23"/>
    <w:rsid w:val="00255A69"/>
    <w:rsid w:val="00257094"/>
    <w:rsid w:val="00260740"/>
    <w:rsid w:val="0026252A"/>
    <w:rsid w:val="00262F15"/>
    <w:rsid w:val="0026319B"/>
    <w:rsid w:val="00263E16"/>
    <w:rsid w:val="002647C4"/>
    <w:rsid w:val="00265436"/>
    <w:rsid w:val="0026599E"/>
    <w:rsid w:val="00265FD6"/>
    <w:rsid w:val="00267861"/>
    <w:rsid w:val="00267E24"/>
    <w:rsid w:val="00271AEA"/>
    <w:rsid w:val="0027294A"/>
    <w:rsid w:val="00274AEA"/>
    <w:rsid w:val="002815E6"/>
    <w:rsid w:val="0028311E"/>
    <w:rsid w:val="00284213"/>
    <w:rsid w:val="0028623E"/>
    <w:rsid w:val="00286320"/>
    <w:rsid w:val="002877EC"/>
    <w:rsid w:val="00287BBC"/>
    <w:rsid w:val="00287C2C"/>
    <w:rsid w:val="002921D8"/>
    <w:rsid w:val="0029309A"/>
    <w:rsid w:val="002930CC"/>
    <w:rsid w:val="002938C2"/>
    <w:rsid w:val="00293CB4"/>
    <w:rsid w:val="00294CB7"/>
    <w:rsid w:val="00294F99"/>
    <w:rsid w:val="002951F2"/>
    <w:rsid w:val="00296A4E"/>
    <w:rsid w:val="00297D1D"/>
    <w:rsid w:val="002A0F13"/>
    <w:rsid w:val="002A10B3"/>
    <w:rsid w:val="002A3703"/>
    <w:rsid w:val="002A58DF"/>
    <w:rsid w:val="002A7741"/>
    <w:rsid w:val="002B0DF5"/>
    <w:rsid w:val="002B1299"/>
    <w:rsid w:val="002B2560"/>
    <w:rsid w:val="002B25BD"/>
    <w:rsid w:val="002B2AEF"/>
    <w:rsid w:val="002B5ABF"/>
    <w:rsid w:val="002B6921"/>
    <w:rsid w:val="002C2721"/>
    <w:rsid w:val="002C2EEA"/>
    <w:rsid w:val="002D03A2"/>
    <w:rsid w:val="002D19FC"/>
    <w:rsid w:val="002D443A"/>
    <w:rsid w:val="002D4C94"/>
    <w:rsid w:val="002D780B"/>
    <w:rsid w:val="002D7897"/>
    <w:rsid w:val="002E0233"/>
    <w:rsid w:val="002E0786"/>
    <w:rsid w:val="002E0F62"/>
    <w:rsid w:val="002E222F"/>
    <w:rsid w:val="002E2D84"/>
    <w:rsid w:val="002E3FEF"/>
    <w:rsid w:val="002E46DB"/>
    <w:rsid w:val="002E4A4B"/>
    <w:rsid w:val="002E57A6"/>
    <w:rsid w:val="002E7725"/>
    <w:rsid w:val="002F0B0B"/>
    <w:rsid w:val="002F19FE"/>
    <w:rsid w:val="002F379E"/>
    <w:rsid w:val="002F4D2B"/>
    <w:rsid w:val="002F5B4A"/>
    <w:rsid w:val="002F7485"/>
    <w:rsid w:val="0030498B"/>
    <w:rsid w:val="00307A3E"/>
    <w:rsid w:val="00310FBA"/>
    <w:rsid w:val="00311523"/>
    <w:rsid w:val="00312C24"/>
    <w:rsid w:val="003159E6"/>
    <w:rsid w:val="0031620F"/>
    <w:rsid w:val="00321419"/>
    <w:rsid w:val="003214DF"/>
    <w:rsid w:val="00325354"/>
    <w:rsid w:val="003269EC"/>
    <w:rsid w:val="003277BB"/>
    <w:rsid w:val="0033062A"/>
    <w:rsid w:val="003311CA"/>
    <w:rsid w:val="003321E1"/>
    <w:rsid w:val="0033445D"/>
    <w:rsid w:val="003346B9"/>
    <w:rsid w:val="00337133"/>
    <w:rsid w:val="00337541"/>
    <w:rsid w:val="0034136D"/>
    <w:rsid w:val="003420B1"/>
    <w:rsid w:val="00342F6E"/>
    <w:rsid w:val="003466CB"/>
    <w:rsid w:val="0034726A"/>
    <w:rsid w:val="003514B6"/>
    <w:rsid w:val="00351557"/>
    <w:rsid w:val="00355E2F"/>
    <w:rsid w:val="00357017"/>
    <w:rsid w:val="00357CDF"/>
    <w:rsid w:val="00360515"/>
    <w:rsid w:val="003644C1"/>
    <w:rsid w:val="00364EAB"/>
    <w:rsid w:val="00365781"/>
    <w:rsid w:val="00367D73"/>
    <w:rsid w:val="0037009D"/>
    <w:rsid w:val="00370725"/>
    <w:rsid w:val="003742B0"/>
    <w:rsid w:val="0037519B"/>
    <w:rsid w:val="00375279"/>
    <w:rsid w:val="00375F29"/>
    <w:rsid w:val="003809FB"/>
    <w:rsid w:val="0038340D"/>
    <w:rsid w:val="003850DC"/>
    <w:rsid w:val="00387129"/>
    <w:rsid w:val="00387574"/>
    <w:rsid w:val="00390C48"/>
    <w:rsid w:val="00391CF3"/>
    <w:rsid w:val="00392501"/>
    <w:rsid w:val="00392627"/>
    <w:rsid w:val="0039328D"/>
    <w:rsid w:val="003A4136"/>
    <w:rsid w:val="003A49E2"/>
    <w:rsid w:val="003A57E4"/>
    <w:rsid w:val="003A6956"/>
    <w:rsid w:val="003A77D7"/>
    <w:rsid w:val="003B07C3"/>
    <w:rsid w:val="003B170B"/>
    <w:rsid w:val="003B224E"/>
    <w:rsid w:val="003B37C0"/>
    <w:rsid w:val="003B3923"/>
    <w:rsid w:val="003B4D73"/>
    <w:rsid w:val="003B5B77"/>
    <w:rsid w:val="003C0CAA"/>
    <w:rsid w:val="003C22F3"/>
    <w:rsid w:val="003C29F9"/>
    <w:rsid w:val="003C38B6"/>
    <w:rsid w:val="003C3D93"/>
    <w:rsid w:val="003C3ED5"/>
    <w:rsid w:val="003D027F"/>
    <w:rsid w:val="003D0480"/>
    <w:rsid w:val="003D3322"/>
    <w:rsid w:val="003D6938"/>
    <w:rsid w:val="003D72B8"/>
    <w:rsid w:val="003E1A1B"/>
    <w:rsid w:val="003E5F33"/>
    <w:rsid w:val="003F1038"/>
    <w:rsid w:val="003F32E1"/>
    <w:rsid w:val="003F4728"/>
    <w:rsid w:val="003F5080"/>
    <w:rsid w:val="003F5F2D"/>
    <w:rsid w:val="003F6121"/>
    <w:rsid w:val="003F62F2"/>
    <w:rsid w:val="003F69D4"/>
    <w:rsid w:val="003F7781"/>
    <w:rsid w:val="004005B4"/>
    <w:rsid w:val="0040091F"/>
    <w:rsid w:val="0040163D"/>
    <w:rsid w:val="004028BA"/>
    <w:rsid w:val="0040375D"/>
    <w:rsid w:val="004045FC"/>
    <w:rsid w:val="0040597E"/>
    <w:rsid w:val="00405D8A"/>
    <w:rsid w:val="00406114"/>
    <w:rsid w:val="00407E28"/>
    <w:rsid w:val="0041001E"/>
    <w:rsid w:val="0041022A"/>
    <w:rsid w:val="00415559"/>
    <w:rsid w:val="004167E4"/>
    <w:rsid w:val="0041702B"/>
    <w:rsid w:val="004173A6"/>
    <w:rsid w:val="00420F34"/>
    <w:rsid w:val="00423A3E"/>
    <w:rsid w:val="004248E9"/>
    <w:rsid w:val="00430802"/>
    <w:rsid w:val="00430D0A"/>
    <w:rsid w:val="00432907"/>
    <w:rsid w:val="0043321E"/>
    <w:rsid w:val="00437AF0"/>
    <w:rsid w:val="0044238C"/>
    <w:rsid w:val="0044390A"/>
    <w:rsid w:val="00444404"/>
    <w:rsid w:val="00444818"/>
    <w:rsid w:val="00445195"/>
    <w:rsid w:val="004455CE"/>
    <w:rsid w:val="0044624C"/>
    <w:rsid w:val="00446C25"/>
    <w:rsid w:val="00451799"/>
    <w:rsid w:val="00452B3E"/>
    <w:rsid w:val="00452BC4"/>
    <w:rsid w:val="00453CC2"/>
    <w:rsid w:val="00455022"/>
    <w:rsid w:val="00456118"/>
    <w:rsid w:val="00457D1D"/>
    <w:rsid w:val="0046014B"/>
    <w:rsid w:val="004624B2"/>
    <w:rsid w:val="00462535"/>
    <w:rsid w:val="0046254B"/>
    <w:rsid w:val="00462962"/>
    <w:rsid w:val="00463093"/>
    <w:rsid w:val="00463F2C"/>
    <w:rsid w:val="00464F76"/>
    <w:rsid w:val="0046511C"/>
    <w:rsid w:val="00465E8A"/>
    <w:rsid w:val="004678F8"/>
    <w:rsid w:val="00471181"/>
    <w:rsid w:val="00472AFD"/>
    <w:rsid w:val="004745E7"/>
    <w:rsid w:val="00476278"/>
    <w:rsid w:val="00476BAB"/>
    <w:rsid w:val="00477DBF"/>
    <w:rsid w:val="00480F6B"/>
    <w:rsid w:val="0048100C"/>
    <w:rsid w:val="00482E10"/>
    <w:rsid w:val="004830A5"/>
    <w:rsid w:val="004843C7"/>
    <w:rsid w:val="00484424"/>
    <w:rsid w:val="00486A28"/>
    <w:rsid w:val="00487434"/>
    <w:rsid w:val="00495B3E"/>
    <w:rsid w:val="004A2BE7"/>
    <w:rsid w:val="004A2CB3"/>
    <w:rsid w:val="004A396A"/>
    <w:rsid w:val="004A48E7"/>
    <w:rsid w:val="004A7991"/>
    <w:rsid w:val="004B2BB3"/>
    <w:rsid w:val="004B4737"/>
    <w:rsid w:val="004B5524"/>
    <w:rsid w:val="004C025B"/>
    <w:rsid w:val="004C1B89"/>
    <w:rsid w:val="004C1F20"/>
    <w:rsid w:val="004C42FA"/>
    <w:rsid w:val="004C4583"/>
    <w:rsid w:val="004D0658"/>
    <w:rsid w:val="004D3B92"/>
    <w:rsid w:val="004D55B8"/>
    <w:rsid w:val="004D6F73"/>
    <w:rsid w:val="004E08A4"/>
    <w:rsid w:val="004E4702"/>
    <w:rsid w:val="004E5663"/>
    <w:rsid w:val="004E5C87"/>
    <w:rsid w:val="004E732C"/>
    <w:rsid w:val="004E7395"/>
    <w:rsid w:val="004E7D9F"/>
    <w:rsid w:val="004F2BA7"/>
    <w:rsid w:val="004F3494"/>
    <w:rsid w:val="004F359F"/>
    <w:rsid w:val="004F39DC"/>
    <w:rsid w:val="004F68A0"/>
    <w:rsid w:val="004F7F78"/>
    <w:rsid w:val="0050020E"/>
    <w:rsid w:val="00500AB2"/>
    <w:rsid w:val="00501EAA"/>
    <w:rsid w:val="0050230E"/>
    <w:rsid w:val="00502E35"/>
    <w:rsid w:val="00504711"/>
    <w:rsid w:val="00504EEF"/>
    <w:rsid w:val="00505177"/>
    <w:rsid w:val="00505503"/>
    <w:rsid w:val="005116EF"/>
    <w:rsid w:val="005124DB"/>
    <w:rsid w:val="00513EF9"/>
    <w:rsid w:val="00514024"/>
    <w:rsid w:val="00514E2E"/>
    <w:rsid w:val="00515EFE"/>
    <w:rsid w:val="0051774D"/>
    <w:rsid w:val="005201F6"/>
    <w:rsid w:val="0052058C"/>
    <w:rsid w:val="005208AB"/>
    <w:rsid w:val="00523B39"/>
    <w:rsid w:val="00524349"/>
    <w:rsid w:val="00525F26"/>
    <w:rsid w:val="00527F83"/>
    <w:rsid w:val="00530527"/>
    <w:rsid w:val="005310ED"/>
    <w:rsid w:val="00531245"/>
    <w:rsid w:val="00531B15"/>
    <w:rsid w:val="005332BA"/>
    <w:rsid w:val="005336A6"/>
    <w:rsid w:val="00534230"/>
    <w:rsid w:val="00534551"/>
    <w:rsid w:val="0053580A"/>
    <w:rsid w:val="005364D3"/>
    <w:rsid w:val="00536CA1"/>
    <w:rsid w:val="00537229"/>
    <w:rsid w:val="005372B9"/>
    <w:rsid w:val="005404EE"/>
    <w:rsid w:val="00540B5D"/>
    <w:rsid w:val="005418E5"/>
    <w:rsid w:val="00542300"/>
    <w:rsid w:val="00544B7A"/>
    <w:rsid w:val="00544EB5"/>
    <w:rsid w:val="005450AD"/>
    <w:rsid w:val="00545788"/>
    <w:rsid w:val="0054584A"/>
    <w:rsid w:val="00545C20"/>
    <w:rsid w:val="005462AE"/>
    <w:rsid w:val="00546307"/>
    <w:rsid w:val="0054721C"/>
    <w:rsid w:val="005476A5"/>
    <w:rsid w:val="005519B6"/>
    <w:rsid w:val="005542BF"/>
    <w:rsid w:val="005606BF"/>
    <w:rsid w:val="005640A7"/>
    <w:rsid w:val="005678CA"/>
    <w:rsid w:val="00567C0F"/>
    <w:rsid w:val="005714BB"/>
    <w:rsid w:val="005718C0"/>
    <w:rsid w:val="00574A4A"/>
    <w:rsid w:val="00576C26"/>
    <w:rsid w:val="00576F0A"/>
    <w:rsid w:val="0058042B"/>
    <w:rsid w:val="00580E9B"/>
    <w:rsid w:val="00580EB1"/>
    <w:rsid w:val="00581C70"/>
    <w:rsid w:val="00582192"/>
    <w:rsid w:val="00585A31"/>
    <w:rsid w:val="00587489"/>
    <w:rsid w:val="005904B3"/>
    <w:rsid w:val="00592090"/>
    <w:rsid w:val="0059265A"/>
    <w:rsid w:val="00592EE1"/>
    <w:rsid w:val="0059325B"/>
    <w:rsid w:val="0059326B"/>
    <w:rsid w:val="0059652A"/>
    <w:rsid w:val="00596EC9"/>
    <w:rsid w:val="005971AC"/>
    <w:rsid w:val="005A02EE"/>
    <w:rsid w:val="005A1DEF"/>
    <w:rsid w:val="005A71A5"/>
    <w:rsid w:val="005B0AAE"/>
    <w:rsid w:val="005B4921"/>
    <w:rsid w:val="005B7479"/>
    <w:rsid w:val="005C0DD0"/>
    <w:rsid w:val="005C43AC"/>
    <w:rsid w:val="005C4518"/>
    <w:rsid w:val="005C4FB7"/>
    <w:rsid w:val="005C5924"/>
    <w:rsid w:val="005C6B26"/>
    <w:rsid w:val="005D11BE"/>
    <w:rsid w:val="005D16CA"/>
    <w:rsid w:val="005D3817"/>
    <w:rsid w:val="005D4806"/>
    <w:rsid w:val="005D79C4"/>
    <w:rsid w:val="005E15D0"/>
    <w:rsid w:val="005E2765"/>
    <w:rsid w:val="005E30D2"/>
    <w:rsid w:val="005E40DE"/>
    <w:rsid w:val="005E427D"/>
    <w:rsid w:val="005E4D0E"/>
    <w:rsid w:val="005E5AFB"/>
    <w:rsid w:val="005E6306"/>
    <w:rsid w:val="005F01F0"/>
    <w:rsid w:val="005F1A44"/>
    <w:rsid w:val="005F1A48"/>
    <w:rsid w:val="005F1A6E"/>
    <w:rsid w:val="005F3A71"/>
    <w:rsid w:val="005F3E09"/>
    <w:rsid w:val="005F5FAC"/>
    <w:rsid w:val="00600FEB"/>
    <w:rsid w:val="00601596"/>
    <w:rsid w:val="0060537D"/>
    <w:rsid w:val="006117CE"/>
    <w:rsid w:val="006144CA"/>
    <w:rsid w:val="00620AC2"/>
    <w:rsid w:val="00623471"/>
    <w:rsid w:val="006238E2"/>
    <w:rsid w:val="006239C3"/>
    <w:rsid w:val="00624048"/>
    <w:rsid w:val="006248B8"/>
    <w:rsid w:val="0062546B"/>
    <w:rsid w:val="00627012"/>
    <w:rsid w:val="00627072"/>
    <w:rsid w:val="00632805"/>
    <w:rsid w:val="0063384F"/>
    <w:rsid w:val="006365DA"/>
    <w:rsid w:val="00637EAE"/>
    <w:rsid w:val="00640304"/>
    <w:rsid w:val="00640B91"/>
    <w:rsid w:val="00641966"/>
    <w:rsid w:val="00642598"/>
    <w:rsid w:val="006463C8"/>
    <w:rsid w:val="006476BC"/>
    <w:rsid w:val="00652005"/>
    <w:rsid w:val="00652640"/>
    <w:rsid w:val="006536C4"/>
    <w:rsid w:val="00654FEF"/>
    <w:rsid w:val="006550E8"/>
    <w:rsid w:val="00656620"/>
    <w:rsid w:val="006576F0"/>
    <w:rsid w:val="00657A50"/>
    <w:rsid w:val="00657ABF"/>
    <w:rsid w:val="00660654"/>
    <w:rsid w:val="00661917"/>
    <w:rsid w:val="00662559"/>
    <w:rsid w:val="00665503"/>
    <w:rsid w:val="0066558D"/>
    <w:rsid w:val="006658DE"/>
    <w:rsid w:val="00665B29"/>
    <w:rsid w:val="00666674"/>
    <w:rsid w:val="006700CE"/>
    <w:rsid w:val="00673A08"/>
    <w:rsid w:val="0067582A"/>
    <w:rsid w:val="006761B3"/>
    <w:rsid w:val="00680BCB"/>
    <w:rsid w:val="00681CF9"/>
    <w:rsid w:val="00682E6E"/>
    <w:rsid w:val="006837B9"/>
    <w:rsid w:val="0069122A"/>
    <w:rsid w:val="00691C85"/>
    <w:rsid w:val="00692130"/>
    <w:rsid w:val="00693F14"/>
    <w:rsid w:val="006945EE"/>
    <w:rsid w:val="00696E6C"/>
    <w:rsid w:val="00697746"/>
    <w:rsid w:val="00697A16"/>
    <w:rsid w:val="006A03C1"/>
    <w:rsid w:val="006A09D4"/>
    <w:rsid w:val="006A2D26"/>
    <w:rsid w:val="006A3094"/>
    <w:rsid w:val="006A334A"/>
    <w:rsid w:val="006A3BBF"/>
    <w:rsid w:val="006A3DDB"/>
    <w:rsid w:val="006A3ED3"/>
    <w:rsid w:val="006A4422"/>
    <w:rsid w:val="006A5D23"/>
    <w:rsid w:val="006A737A"/>
    <w:rsid w:val="006A76EB"/>
    <w:rsid w:val="006B00BD"/>
    <w:rsid w:val="006B09C3"/>
    <w:rsid w:val="006B1FED"/>
    <w:rsid w:val="006B32EB"/>
    <w:rsid w:val="006B5C62"/>
    <w:rsid w:val="006C0C37"/>
    <w:rsid w:val="006C253B"/>
    <w:rsid w:val="006C3E2B"/>
    <w:rsid w:val="006C52FE"/>
    <w:rsid w:val="006C58A0"/>
    <w:rsid w:val="006C596B"/>
    <w:rsid w:val="006C6065"/>
    <w:rsid w:val="006C669E"/>
    <w:rsid w:val="006C68CA"/>
    <w:rsid w:val="006D014C"/>
    <w:rsid w:val="006D0F7D"/>
    <w:rsid w:val="006D26AD"/>
    <w:rsid w:val="006D50DF"/>
    <w:rsid w:val="006D5164"/>
    <w:rsid w:val="006D5546"/>
    <w:rsid w:val="006D7334"/>
    <w:rsid w:val="006E0570"/>
    <w:rsid w:val="006E72B2"/>
    <w:rsid w:val="006E78E7"/>
    <w:rsid w:val="006F0B8D"/>
    <w:rsid w:val="006F1512"/>
    <w:rsid w:val="006F16BB"/>
    <w:rsid w:val="006F202D"/>
    <w:rsid w:val="006F39D5"/>
    <w:rsid w:val="006F4447"/>
    <w:rsid w:val="006F5A47"/>
    <w:rsid w:val="006F7E89"/>
    <w:rsid w:val="007000D7"/>
    <w:rsid w:val="00700FF7"/>
    <w:rsid w:val="00703EBC"/>
    <w:rsid w:val="00704734"/>
    <w:rsid w:val="00704B91"/>
    <w:rsid w:val="00711A87"/>
    <w:rsid w:val="0071558E"/>
    <w:rsid w:val="007200B1"/>
    <w:rsid w:val="0072024F"/>
    <w:rsid w:val="007207F5"/>
    <w:rsid w:val="00720801"/>
    <w:rsid w:val="0072138F"/>
    <w:rsid w:val="00722193"/>
    <w:rsid w:val="00722C81"/>
    <w:rsid w:val="00723E32"/>
    <w:rsid w:val="0072509D"/>
    <w:rsid w:val="00726EE9"/>
    <w:rsid w:val="00731FD7"/>
    <w:rsid w:val="0073205F"/>
    <w:rsid w:val="007325E1"/>
    <w:rsid w:val="00733D90"/>
    <w:rsid w:val="00735212"/>
    <w:rsid w:val="0074344E"/>
    <w:rsid w:val="007436A9"/>
    <w:rsid w:val="00747A15"/>
    <w:rsid w:val="00751283"/>
    <w:rsid w:val="007519DA"/>
    <w:rsid w:val="00751BE0"/>
    <w:rsid w:val="0075254D"/>
    <w:rsid w:val="00754153"/>
    <w:rsid w:val="0075475A"/>
    <w:rsid w:val="00756107"/>
    <w:rsid w:val="00756799"/>
    <w:rsid w:val="007617EC"/>
    <w:rsid w:val="00762C16"/>
    <w:rsid w:val="00763C90"/>
    <w:rsid w:val="00765B99"/>
    <w:rsid w:val="00766604"/>
    <w:rsid w:val="00767B20"/>
    <w:rsid w:val="007714E9"/>
    <w:rsid w:val="00773766"/>
    <w:rsid w:val="00776A14"/>
    <w:rsid w:val="0078196E"/>
    <w:rsid w:val="0078255E"/>
    <w:rsid w:val="0078303E"/>
    <w:rsid w:val="007856C3"/>
    <w:rsid w:val="00786202"/>
    <w:rsid w:val="007866EA"/>
    <w:rsid w:val="00786BDE"/>
    <w:rsid w:val="00787592"/>
    <w:rsid w:val="00787EA4"/>
    <w:rsid w:val="00790D07"/>
    <w:rsid w:val="00790F60"/>
    <w:rsid w:val="00791E61"/>
    <w:rsid w:val="00792635"/>
    <w:rsid w:val="00793AE7"/>
    <w:rsid w:val="00795C95"/>
    <w:rsid w:val="007A0030"/>
    <w:rsid w:val="007A0E85"/>
    <w:rsid w:val="007A22DD"/>
    <w:rsid w:val="007A4CFB"/>
    <w:rsid w:val="007B0CF2"/>
    <w:rsid w:val="007B18DB"/>
    <w:rsid w:val="007B3D9D"/>
    <w:rsid w:val="007B52C2"/>
    <w:rsid w:val="007B7154"/>
    <w:rsid w:val="007C1808"/>
    <w:rsid w:val="007C39EA"/>
    <w:rsid w:val="007D10FA"/>
    <w:rsid w:val="007D1589"/>
    <w:rsid w:val="007D3682"/>
    <w:rsid w:val="007D4204"/>
    <w:rsid w:val="007D45A3"/>
    <w:rsid w:val="007D59D1"/>
    <w:rsid w:val="007D6EF3"/>
    <w:rsid w:val="007E244F"/>
    <w:rsid w:val="007E2AC2"/>
    <w:rsid w:val="007E3106"/>
    <w:rsid w:val="007E47CC"/>
    <w:rsid w:val="007F1F92"/>
    <w:rsid w:val="007F2368"/>
    <w:rsid w:val="007F2880"/>
    <w:rsid w:val="007F30FC"/>
    <w:rsid w:val="007F4351"/>
    <w:rsid w:val="007F4B9E"/>
    <w:rsid w:val="007F55BF"/>
    <w:rsid w:val="00800B30"/>
    <w:rsid w:val="00800D3B"/>
    <w:rsid w:val="00801012"/>
    <w:rsid w:val="00801695"/>
    <w:rsid w:val="00803C67"/>
    <w:rsid w:val="00810151"/>
    <w:rsid w:val="00814824"/>
    <w:rsid w:val="00815C9E"/>
    <w:rsid w:val="00820A7A"/>
    <w:rsid w:val="00820D79"/>
    <w:rsid w:val="00820DA9"/>
    <w:rsid w:val="008213CD"/>
    <w:rsid w:val="008215D5"/>
    <w:rsid w:val="00822EDD"/>
    <w:rsid w:val="008230C1"/>
    <w:rsid w:val="00825A9A"/>
    <w:rsid w:val="00825C56"/>
    <w:rsid w:val="00825EDC"/>
    <w:rsid w:val="00826FCE"/>
    <w:rsid w:val="00830898"/>
    <w:rsid w:val="008315BF"/>
    <w:rsid w:val="00831FB7"/>
    <w:rsid w:val="008336A4"/>
    <w:rsid w:val="008350B4"/>
    <w:rsid w:val="00835714"/>
    <w:rsid w:val="008369E8"/>
    <w:rsid w:val="00837E58"/>
    <w:rsid w:val="0084290F"/>
    <w:rsid w:val="00843E96"/>
    <w:rsid w:val="00846505"/>
    <w:rsid w:val="008503DF"/>
    <w:rsid w:val="00850D09"/>
    <w:rsid w:val="008520F4"/>
    <w:rsid w:val="00852301"/>
    <w:rsid w:val="00852793"/>
    <w:rsid w:val="008553B8"/>
    <w:rsid w:val="008568D5"/>
    <w:rsid w:val="008570C7"/>
    <w:rsid w:val="00860D69"/>
    <w:rsid w:val="00861088"/>
    <w:rsid w:val="008618D4"/>
    <w:rsid w:val="00862387"/>
    <w:rsid w:val="00864CB1"/>
    <w:rsid w:val="00864E0B"/>
    <w:rsid w:val="00870041"/>
    <w:rsid w:val="00870110"/>
    <w:rsid w:val="00872CE7"/>
    <w:rsid w:val="0087436E"/>
    <w:rsid w:val="008748F4"/>
    <w:rsid w:val="00874B08"/>
    <w:rsid w:val="00875C12"/>
    <w:rsid w:val="008769EA"/>
    <w:rsid w:val="00877C8A"/>
    <w:rsid w:val="00880B69"/>
    <w:rsid w:val="00884029"/>
    <w:rsid w:val="0088787F"/>
    <w:rsid w:val="00887AB5"/>
    <w:rsid w:val="00890E24"/>
    <w:rsid w:val="00891F56"/>
    <w:rsid w:val="00892835"/>
    <w:rsid w:val="0089301A"/>
    <w:rsid w:val="00893214"/>
    <w:rsid w:val="00894612"/>
    <w:rsid w:val="008946C8"/>
    <w:rsid w:val="0089596B"/>
    <w:rsid w:val="008A1A2F"/>
    <w:rsid w:val="008A3F67"/>
    <w:rsid w:val="008A4CD6"/>
    <w:rsid w:val="008B198F"/>
    <w:rsid w:val="008B2FA1"/>
    <w:rsid w:val="008B5CA0"/>
    <w:rsid w:val="008B65E3"/>
    <w:rsid w:val="008B6EBE"/>
    <w:rsid w:val="008B768B"/>
    <w:rsid w:val="008C1450"/>
    <w:rsid w:val="008C1F4E"/>
    <w:rsid w:val="008C2993"/>
    <w:rsid w:val="008C2E37"/>
    <w:rsid w:val="008C4114"/>
    <w:rsid w:val="008C4310"/>
    <w:rsid w:val="008C5750"/>
    <w:rsid w:val="008C5D4A"/>
    <w:rsid w:val="008C7210"/>
    <w:rsid w:val="008C72F3"/>
    <w:rsid w:val="008D0ACE"/>
    <w:rsid w:val="008D0E19"/>
    <w:rsid w:val="008D17E8"/>
    <w:rsid w:val="008D2477"/>
    <w:rsid w:val="008D2D36"/>
    <w:rsid w:val="008D4B48"/>
    <w:rsid w:val="008D59FE"/>
    <w:rsid w:val="008E0888"/>
    <w:rsid w:val="008E1559"/>
    <w:rsid w:val="008E29F4"/>
    <w:rsid w:val="008E3771"/>
    <w:rsid w:val="008E4269"/>
    <w:rsid w:val="008E5DAD"/>
    <w:rsid w:val="008E6594"/>
    <w:rsid w:val="008E6A7D"/>
    <w:rsid w:val="008E6BF0"/>
    <w:rsid w:val="008F08B6"/>
    <w:rsid w:val="008F11D1"/>
    <w:rsid w:val="008F1C21"/>
    <w:rsid w:val="008F2CB4"/>
    <w:rsid w:val="008F3231"/>
    <w:rsid w:val="008F34E9"/>
    <w:rsid w:val="008F3E41"/>
    <w:rsid w:val="008F50CB"/>
    <w:rsid w:val="008F5926"/>
    <w:rsid w:val="008F6276"/>
    <w:rsid w:val="008F7C01"/>
    <w:rsid w:val="00902020"/>
    <w:rsid w:val="00906261"/>
    <w:rsid w:val="00913110"/>
    <w:rsid w:val="00915B48"/>
    <w:rsid w:val="009178E6"/>
    <w:rsid w:val="00920A37"/>
    <w:rsid w:val="00922BFA"/>
    <w:rsid w:val="009246A9"/>
    <w:rsid w:val="00925202"/>
    <w:rsid w:val="0092552F"/>
    <w:rsid w:val="009276C1"/>
    <w:rsid w:val="00930D62"/>
    <w:rsid w:val="00930E9E"/>
    <w:rsid w:val="00931123"/>
    <w:rsid w:val="00932547"/>
    <w:rsid w:val="009366B5"/>
    <w:rsid w:val="00937292"/>
    <w:rsid w:val="00937D76"/>
    <w:rsid w:val="00941FF4"/>
    <w:rsid w:val="00943D3C"/>
    <w:rsid w:val="00944ABE"/>
    <w:rsid w:val="0094510C"/>
    <w:rsid w:val="00946BA8"/>
    <w:rsid w:val="009501BE"/>
    <w:rsid w:val="00951695"/>
    <w:rsid w:val="00951D3E"/>
    <w:rsid w:val="00960756"/>
    <w:rsid w:val="0096192C"/>
    <w:rsid w:val="0096267E"/>
    <w:rsid w:val="00963CD1"/>
    <w:rsid w:val="00964D26"/>
    <w:rsid w:val="00966226"/>
    <w:rsid w:val="00970A97"/>
    <w:rsid w:val="0097448C"/>
    <w:rsid w:val="00980D47"/>
    <w:rsid w:val="0098401E"/>
    <w:rsid w:val="0098684B"/>
    <w:rsid w:val="00986F03"/>
    <w:rsid w:val="00987A1E"/>
    <w:rsid w:val="0099294D"/>
    <w:rsid w:val="0099427F"/>
    <w:rsid w:val="00996107"/>
    <w:rsid w:val="00996C89"/>
    <w:rsid w:val="00997309"/>
    <w:rsid w:val="00997476"/>
    <w:rsid w:val="00997542"/>
    <w:rsid w:val="009A33EB"/>
    <w:rsid w:val="009A3408"/>
    <w:rsid w:val="009A3DDA"/>
    <w:rsid w:val="009A4555"/>
    <w:rsid w:val="009A6395"/>
    <w:rsid w:val="009B0B41"/>
    <w:rsid w:val="009B66A5"/>
    <w:rsid w:val="009B6A96"/>
    <w:rsid w:val="009C1830"/>
    <w:rsid w:val="009C19DE"/>
    <w:rsid w:val="009C46F8"/>
    <w:rsid w:val="009C6927"/>
    <w:rsid w:val="009D14CE"/>
    <w:rsid w:val="009D2223"/>
    <w:rsid w:val="009D421A"/>
    <w:rsid w:val="009D54F0"/>
    <w:rsid w:val="009D710D"/>
    <w:rsid w:val="009D7293"/>
    <w:rsid w:val="009E0126"/>
    <w:rsid w:val="009E1C33"/>
    <w:rsid w:val="009E268A"/>
    <w:rsid w:val="009E2E84"/>
    <w:rsid w:val="009E6527"/>
    <w:rsid w:val="009E6756"/>
    <w:rsid w:val="009E6E04"/>
    <w:rsid w:val="009F006C"/>
    <w:rsid w:val="009F088B"/>
    <w:rsid w:val="009F171D"/>
    <w:rsid w:val="009F23A3"/>
    <w:rsid w:val="009F2E18"/>
    <w:rsid w:val="009F3F02"/>
    <w:rsid w:val="009F7C31"/>
    <w:rsid w:val="00A01E0C"/>
    <w:rsid w:val="00A07E67"/>
    <w:rsid w:val="00A1518A"/>
    <w:rsid w:val="00A1533A"/>
    <w:rsid w:val="00A20202"/>
    <w:rsid w:val="00A216F0"/>
    <w:rsid w:val="00A21924"/>
    <w:rsid w:val="00A223D6"/>
    <w:rsid w:val="00A23330"/>
    <w:rsid w:val="00A23398"/>
    <w:rsid w:val="00A264E3"/>
    <w:rsid w:val="00A32081"/>
    <w:rsid w:val="00A3367F"/>
    <w:rsid w:val="00A33CD4"/>
    <w:rsid w:val="00A37746"/>
    <w:rsid w:val="00A406E5"/>
    <w:rsid w:val="00A40DEA"/>
    <w:rsid w:val="00A41500"/>
    <w:rsid w:val="00A41872"/>
    <w:rsid w:val="00A41DD1"/>
    <w:rsid w:val="00A42224"/>
    <w:rsid w:val="00A4245D"/>
    <w:rsid w:val="00A4264D"/>
    <w:rsid w:val="00A427DB"/>
    <w:rsid w:val="00A43AD1"/>
    <w:rsid w:val="00A43FA5"/>
    <w:rsid w:val="00A4523C"/>
    <w:rsid w:val="00A5036D"/>
    <w:rsid w:val="00A52B23"/>
    <w:rsid w:val="00A52D9D"/>
    <w:rsid w:val="00A5497D"/>
    <w:rsid w:val="00A56E45"/>
    <w:rsid w:val="00A604E2"/>
    <w:rsid w:val="00A60DBF"/>
    <w:rsid w:val="00A61566"/>
    <w:rsid w:val="00A62C07"/>
    <w:rsid w:val="00A650DF"/>
    <w:rsid w:val="00A65E13"/>
    <w:rsid w:val="00A66F26"/>
    <w:rsid w:val="00A67D3C"/>
    <w:rsid w:val="00A72337"/>
    <w:rsid w:val="00A76F31"/>
    <w:rsid w:val="00A775E3"/>
    <w:rsid w:val="00A8052F"/>
    <w:rsid w:val="00A82880"/>
    <w:rsid w:val="00A82A8E"/>
    <w:rsid w:val="00A8351C"/>
    <w:rsid w:val="00A837B4"/>
    <w:rsid w:val="00A84B4F"/>
    <w:rsid w:val="00A8630A"/>
    <w:rsid w:val="00A86F89"/>
    <w:rsid w:val="00A90166"/>
    <w:rsid w:val="00A91CD3"/>
    <w:rsid w:val="00A928B0"/>
    <w:rsid w:val="00A92A3F"/>
    <w:rsid w:val="00A92F27"/>
    <w:rsid w:val="00A9309A"/>
    <w:rsid w:val="00A95D03"/>
    <w:rsid w:val="00AA00BB"/>
    <w:rsid w:val="00AA23A7"/>
    <w:rsid w:val="00AA2F1B"/>
    <w:rsid w:val="00AA6DF1"/>
    <w:rsid w:val="00AA7908"/>
    <w:rsid w:val="00AB02D3"/>
    <w:rsid w:val="00AB0D28"/>
    <w:rsid w:val="00AB5F27"/>
    <w:rsid w:val="00AB6129"/>
    <w:rsid w:val="00AB6662"/>
    <w:rsid w:val="00AB66A1"/>
    <w:rsid w:val="00AC0E90"/>
    <w:rsid w:val="00AC23EF"/>
    <w:rsid w:val="00AC3649"/>
    <w:rsid w:val="00AC3FF1"/>
    <w:rsid w:val="00AC556A"/>
    <w:rsid w:val="00AD41AC"/>
    <w:rsid w:val="00AD627F"/>
    <w:rsid w:val="00AD797F"/>
    <w:rsid w:val="00AD7C24"/>
    <w:rsid w:val="00AE0BBB"/>
    <w:rsid w:val="00AE223B"/>
    <w:rsid w:val="00AE3C8E"/>
    <w:rsid w:val="00AE3DFB"/>
    <w:rsid w:val="00AE3E2B"/>
    <w:rsid w:val="00AE41FA"/>
    <w:rsid w:val="00AE5984"/>
    <w:rsid w:val="00AE67B9"/>
    <w:rsid w:val="00AF57FD"/>
    <w:rsid w:val="00B007F4"/>
    <w:rsid w:val="00B02BE8"/>
    <w:rsid w:val="00B0434F"/>
    <w:rsid w:val="00B104AE"/>
    <w:rsid w:val="00B12DAF"/>
    <w:rsid w:val="00B132F9"/>
    <w:rsid w:val="00B20CC8"/>
    <w:rsid w:val="00B20DA4"/>
    <w:rsid w:val="00B223B8"/>
    <w:rsid w:val="00B22A9E"/>
    <w:rsid w:val="00B25554"/>
    <w:rsid w:val="00B266A4"/>
    <w:rsid w:val="00B27CA4"/>
    <w:rsid w:val="00B325E1"/>
    <w:rsid w:val="00B33F9A"/>
    <w:rsid w:val="00B34783"/>
    <w:rsid w:val="00B34BC7"/>
    <w:rsid w:val="00B34DF0"/>
    <w:rsid w:val="00B35643"/>
    <w:rsid w:val="00B37A02"/>
    <w:rsid w:val="00B427E1"/>
    <w:rsid w:val="00B43683"/>
    <w:rsid w:val="00B44CC5"/>
    <w:rsid w:val="00B45D5B"/>
    <w:rsid w:val="00B4711D"/>
    <w:rsid w:val="00B471B6"/>
    <w:rsid w:val="00B47202"/>
    <w:rsid w:val="00B50186"/>
    <w:rsid w:val="00B52B15"/>
    <w:rsid w:val="00B549A6"/>
    <w:rsid w:val="00B577AA"/>
    <w:rsid w:val="00B5799C"/>
    <w:rsid w:val="00B579FF"/>
    <w:rsid w:val="00B608D8"/>
    <w:rsid w:val="00B6215C"/>
    <w:rsid w:val="00B6319D"/>
    <w:rsid w:val="00B659F3"/>
    <w:rsid w:val="00B65A1D"/>
    <w:rsid w:val="00B70982"/>
    <w:rsid w:val="00B71364"/>
    <w:rsid w:val="00B714D5"/>
    <w:rsid w:val="00B725D3"/>
    <w:rsid w:val="00B728D1"/>
    <w:rsid w:val="00B728F9"/>
    <w:rsid w:val="00B7479B"/>
    <w:rsid w:val="00B75DE5"/>
    <w:rsid w:val="00B807C8"/>
    <w:rsid w:val="00B80DDE"/>
    <w:rsid w:val="00B85383"/>
    <w:rsid w:val="00B86A8A"/>
    <w:rsid w:val="00B87D38"/>
    <w:rsid w:val="00B916B7"/>
    <w:rsid w:val="00B932C4"/>
    <w:rsid w:val="00B96EE3"/>
    <w:rsid w:val="00BA0719"/>
    <w:rsid w:val="00BA1983"/>
    <w:rsid w:val="00BA48A0"/>
    <w:rsid w:val="00BA5725"/>
    <w:rsid w:val="00BA57AA"/>
    <w:rsid w:val="00BB0262"/>
    <w:rsid w:val="00BB37F7"/>
    <w:rsid w:val="00BB3ACC"/>
    <w:rsid w:val="00BB47F5"/>
    <w:rsid w:val="00BB4D9F"/>
    <w:rsid w:val="00BB56F6"/>
    <w:rsid w:val="00BB7F20"/>
    <w:rsid w:val="00BC3A0A"/>
    <w:rsid w:val="00BC5604"/>
    <w:rsid w:val="00BC5C74"/>
    <w:rsid w:val="00BC7F6E"/>
    <w:rsid w:val="00BD0252"/>
    <w:rsid w:val="00BD1059"/>
    <w:rsid w:val="00BD2AE7"/>
    <w:rsid w:val="00BD3445"/>
    <w:rsid w:val="00BD3659"/>
    <w:rsid w:val="00BD64CB"/>
    <w:rsid w:val="00BE07A3"/>
    <w:rsid w:val="00BE0DD8"/>
    <w:rsid w:val="00BE125D"/>
    <w:rsid w:val="00BE5A45"/>
    <w:rsid w:val="00BE7315"/>
    <w:rsid w:val="00BF05D1"/>
    <w:rsid w:val="00BF291C"/>
    <w:rsid w:val="00BF4299"/>
    <w:rsid w:val="00BF5EF5"/>
    <w:rsid w:val="00C00764"/>
    <w:rsid w:val="00C03C09"/>
    <w:rsid w:val="00C03E0C"/>
    <w:rsid w:val="00C0487F"/>
    <w:rsid w:val="00C058AB"/>
    <w:rsid w:val="00C06CA2"/>
    <w:rsid w:val="00C072CF"/>
    <w:rsid w:val="00C077D1"/>
    <w:rsid w:val="00C10FE3"/>
    <w:rsid w:val="00C1589B"/>
    <w:rsid w:val="00C20026"/>
    <w:rsid w:val="00C216BE"/>
    <w:rsid w:val="00C22715"/>
    <w:rsid w:val="00C246E9"/>
    <w:rsid w:val="00C24F53"/>
    <w:rsid w:val="00C2587C"/>
    <w:rsid w:val="00C2696F"/>
    <w:rsid w:val="00C3103B"/>
    <w:rsid w:val="00C3209F"/>
    <w:rsid w:val="00C364E4"/>
    <w:rsid w:val="00C426DA"/>
    <w:rsid w:val="00C42741"/>
    <w:rsid w:val="00C43A6A"/>
    <w:rsid w:val="00C43AAD"/>
    <w:rsid w:val="00C44ABA"/>
    <w:rsid w:val="00C4543F"/>
    <w:rsid w:val="00C46537"/>
    <w:rsid w:val="00C50070"/>
    <w:rsid w:val="00C504F6"/>
    <w:rsid w:val="00C5279B"/>
    <w:rsid w:val="00C539DB"/>
    <w:rsid w:val="00C57D6E"/>
    <w:rsid w:val="00C609FC"/>
    <w:rsid w:val="00C62C5B"/>
    <w:rsid w:val="00C6312D"/>
    <w:rsid w:val="00C635DF"/>
    <w:rsid w:val="00C64A42"/>
    <w:rsid w:val="00C65032"/>
    <w:rsid w:val="00C66A99"/>
    <w:rsid w:val="00C6743F"/>
    <w:rsid w:val="00C67723"/>
    <w:rsid w:val="00C706F3"/>
    <w:rsid w:val="00C7144E"/>
    <w:rsid w:val="00C74AFC"/>
    <w:rsid w:val="00C75001"/>
    <w:rsid w:val="00C7571F"/>
    <w:rsid w:val="00C75BF0"/>
    <w:rsid w:val="00C7612A"/>
    <w:rsid w:val="00C824A5"/>
    <w:rsid w:val="00C83C66"/>
    <w:rsid w:val="00C83D85"/>
    <w:rsid w:val="00C83F06"/>
    <w:rsid w:val="00C84255"/>
    <w:rsid w:val="00C86423"/>
    <w:rsid w:val="00C86DA6"/>
    <w:rsid w:val="00C90084"/>
    <w:rsid w:val="00C9082C"/>
    <w:rsid w:val="00C934AD"/>
    <w:rsid w:val="00C94978"/>
    <w:rsid w:val="00CA0875"/>
    <w:rsid w:val="00CA4306"/>
    <w:rsid w:val="00CA440E"/>
    <w:rsid w:val="00CA5B19"/>
    <w:rsid w:val="00CA7654"/>
    <w:rsid w:val="00CA77A6"/>
    <w:rsid w:val="00CB15DE"/>
    <w:rsid w:val="00CB2632"/>
    <w:rsid w:val="00CB2930"/>
    <w:rsid w:val="00CB3A4B"/>
    <w:rsid w:val="00CB6649"/>
    <w:rsid w:val="00CC2B31"/>
    <w:rsid w:val="00CC2B50"/>
    <w:rsid w:val="00CC6E24"/>
    <w:rsid w:val="00CC7A7A"/>
    <w:rsid w:val="00CD2CCC"/>
    <w:rsid w:val="00CD4A24"/>
    <w:rsid w:val="00CD67EB"/>
    <w:rsid w:val="00CD7161"/>
    <w:rsid w:val="00CE14D1"/>
    <w:rsid w:val="00CE23EE"/>
    <w:rsid w:val="00CE4C2F"/>
    <w:rsid w:val="00CF15DF"/>
    <w:rsid w:val="00CF31B3"/>
    <w:rsid w:val="00CF3EEC"/>
    <w:rsid w:val="00CF4300"/>
    <w:rsid w:val="00CF4699"/>
    <w:rsid w:val="00CF4B3C"/>
    <w:rsid w:val="00D02B31"/>
    <w:rsid w:val="00D03E24"/>
    <w:rsid w:val="00D03F13"/>
    <w:rsid w:val="00D0543D"/>
    <w:rsid w:val="00D07D68"/>
    <w:rsid w:val="00D13D57"/>
    <w:rsid w:val="00D16CA8"/>
    <w:rsid w:val="00D177AF"/>
    <w:rsid w:val="00D17EF6"/>
    <w:rsid w:val="00D21178"/>
    <w:rsid w:val="00D223C6"/>
    <w:rsid w:val="00D256F5"/>
    <w:rsid w:val="00D25A72"/>
    <w:rsid w:val="00D2716B"/>
    <w:rsid w:val="00D317A4"/>
    <w:rsid w:val="00D31B8C"/>
    <w:rsid w:val="00D3329F"/>
    <w:rsid w:val="00D35622"/>
    <w:rsid w:val="00D400F4"/>
    <w:rsid w:val="00D413CD"/>
    <w:rsid w:val="00D41E2E"/>
    <w:rsid w:val="00D44FF5"/>
    <w:rsid w:val="00D45A90"/>
    <w:rsid w:val="00D45D25"/>
    <w:rsid w:val="00D47A30"/>
    <w:rsid w:val="00D50E81"/>
    <w:rsid w:val="00D54287"/>
    <w:rsid w:val="00D54922"/>
    <w:rsid w:val="00D55301"/>
    <w:rsid w:val="00D57FF9"/>
    <w:rsid w:val="00D60FE0"/>
    <w:rsid w:val="00D6142A"/>
    <w:rsid w:val="00D624F7"/>
    <w:rsid w:val="00D62947"/>
    <w:rsid w:val="00D63295"/>
    <w:rsid w:val="00D6355E"/>
    <w:rsid w:val="00D675F4"/>
    <w:rsid w:val="00D6764F"/>
    <w:rsid w:val="00D703D8"/>
    <w:rsid w:val="00D716C3"/>
    <w:rsid w:val="00D71DF9"/>
    <w:rsid w:val="00D7406E"/>
    <w:rsid w:val="00D74E52"/>
    <w:rsid w:val="00D74EC8"/>
    <w:rsid w:val="00D75740"/>
    <w:rsid w:val="00D7609E"/>
    <w:rsid w:val="00D76260"/>
    <w:rsid w:val="00D772D5"/>
    <w:rsid w:val="00D7763A"/>
    <w:rsid w:val="00D77C80"/>
    <w:rsid w:val="00D8064C"/>
    <w:rsid w:val="00D806FE"/>
    <w:rsid w:val="00D823C9"/>
    <w:rsid w:val="00D83EBB"/>
    <w:rsid w:val="00D8410A"/>
    <w:rsid w:val="00D8424F"/>
    <w:rsid w:val="00D848FA"/>
    <w:rsid w:val="00D8622B"/>
    <w:rsid w:val="00D8779C"/>
    <w:rsid w:val="00D90F6A"/>
    <w:rsid w:val="00D95771"/>
    <w:rsid w:val="00D958D1"/>
    <w:rsid w:val="00D9611E"/>
    <w:rsid w:val="00D96ECE"/>
    <w:rsid w:val="00DA04FB"/>
    <w:rsid w:val="00DB045D"/>
    <w:rsid w:val="00DB05D6"/>
    <w:rsid w:val="00DB1567"/>
    <w:rsid w:val="00DB241D"/>
    <w:rsid w:val="00DB5AAA"/>
    <w:rsid w:val="00DB60DE"/>
    <w:rsid w:val="00DB6623"/>
    <w:rsid w:val="00DB7B5A"/>
    <w:rsid w:val="00DC0D1C"/>
    <w:rsid w:val="00DC0D85"/>
    <w:rsid w:val="00DC1A87"/>
    <w:rsid w:val="00DC2E6A"/>
    <w:rsid w:val="00DC30F6"/>
    <w:rsid w:val="00DC3DD9"/>
    <w:rsid w:val="00DD071B"/>
    <w:rsid w:val="00DD2C21"/>
    <w:rsid w:val="00DD3571"/>
    <w:rsid w:val="00DD3D1B"/>
    <w:rsid w:val="00DD5920"/>
    <w:rsid w:val="00DE11ED"/>
    <w:rsid w:val="00DE1203"/>
    <w:rsid w:val="00DE1F62"/>
    <w:rsid w:val="00DE2BDB"/>
    <w:rsid w:val="00DE2C59"/>
    <w:rsid w:val="00DE3AA2"/>
    <w:rsid w:val="00DE4A73"/>
    <w:rsid w:val="00DE59B1"/>
    <w:rsid w:val="00DE66D5"/>
    <w:rsid w:val="00DE728C"/>
    <w:rsid w:val="00DE7593"/>
    <w:rsid w:val="00DE76D4"/>
    <w:rsid w:val="00DF1F3D"/>
    <w:rsid w:val="00DF2E7C"/>
    <w:rsid w:val="00E01532"/>
    <w:rsid w:val="00E022B9"/>
    <w:rsid w:val="00E0310C"/>
    <w:rsid w:val="00E05979"/>
    <w:rsid w:val="00E06E44"/>
    <w:rsid w:val="00E07A8A"/>
    <w:rsid w:val="00E07BA0"/>
    <w:rsid w:val="00E104AC"/>
    <w:rsid w:val="00E107B1"/>
    <w:rsid w:val="00E11E1B"/>
    <w:rsid w:val="00E12A96"/>
    <w:rsid w:val="00E14D1F"/>
    <w:rsid w:val="00E16C80"/>
    <w:rsid w:val="00E2592E"/>
    <w:rsid w:val="00E25A70"/>
    <w:rsid w:val="00E268AB"/>
    <w:rsid w:val="00E27253"/>
    <w:rsid w:val="00E27999"/>
    <w:rsid w:val="00E33D65"/>
    <w:rsid w:val="00E35ABD"/>
    <w:rsid w:val="00E36AC1"/>
    <w:rsid w:val="00E412DC"/>
    <w:rsid w:val="00E4174D"/>
    <w:rsid w:val="00E422E0"/>
    <w:rsid w:val="00E44062"/>
    <w:rsid w:val="00E4442F"/>
    <w:rsid w:val="00E5095D"/>
    <w:rsid w:val="00E51302"/>
    <w:rsid w:val="00E5219A"/>
    <w:rsid w:val="00E52C13"/>
    <w:rsid w:val="00E52E76"/>
    <w:rsid w:val="00E53B44"/>
    <w:rsid w:val="00E54231"/>
    <w:rsid w:val="00E54CEC"/>
    <w:rsid w:val="00E54DA2"/>
    <w:rsid w:val="00E5694C"/>
    <w:rsid w:val="00E5794C"/>
    <w:rsid w:val="00E57B94"/>
    <w:rsid w:val="00E611C2"/>
    <w:rsid w:val="00E62A03"/>
    <w:rsid w:val="00E63B93"/>
    <w:rsid w:val="00E6593C"/>
    <w:rsid w:val="00E66782"/>
    <w:rsid w:val="00E75FF2"/>
    <w:rsid w:val="00E76E54"/>
    <w:rsid w:val="00E76E5D"/>
    <w:rsid w:val="00E80415"/>
    <w:rsid w:val="00E80D1F"/>
    <w:rsid w:val="00E82B0A"/>
    <w:rsid w:val="00E83F91"/>
    <w:rsid w:val="00E84F4D"/>
    <w:rsid w:val="00E85DB9"/>
    <w:rsid w:val="00E860A4"/>
    <w:rsid w:val="00E92AAC"/>
    <w:rsid w:val="00E92AF1"/>
    <w:rsid w:val="00E93899"/>
    <w:rsid w:val="00E94DC0"/>
    <w:rsid w:val="00E9529F"/>
    <w:rsid w:val="00E95550"/>
    <w:rsid w:val="00E9577B"/>
    <w:rsid w:val="00E97325"/>
    <w:rsid w:val="00EA02B2"/>
    <w:rsid w:val="00EA0F28"/>
    <w:rsid w:val="00EA15BE"/>
    <w:rsid w:val="00EA1689"/>
    <w:rsid w:val="00EA2E01"/>
    <w:rsid w:val="00EA3912"/>
    <w:rsid w:val="00EB0DC1"/>
    <w:rsid w:val="00EB21D0"/>
    <w:rsid w:val="00EB655B"/>
    <w:rsid w:val="00EB723C"/>
    <w:rsid w:val="00EC2381"/>
    <w:rsid w:val="00EC2E6A"/>
    <w:rsid w:val="00EC32C6"/>
    <w:rsid w:val="00EC6B10"/>
    <w:rsid w:val="00EC786D"/>
    <w:rsid w:val="00ED1115"/>
    <w:rsid w:val="00ED2A3D"/>
    <w:rsid w:val="00ED48C0"/>
    <w:rsid w:val="00ED4B85"/>
    <w:rsid w:val="00ED67C6"/>
    <w:rsid w:val="00ED6C03"/>
    <w:rsid w:val="00EE12BE"/>
    <w:rsid w:val="00EE12CD"/>
    <w:rsid w:val="00EE1CC8"/>
    <w:rsid w:val="00EE1ED4"/>
    <w:rsid w:val="00EE5A45"/>
    <w:rsid w:val="00EE7643"/>
    <w:rsid w:val="00EE7684"/>
    <w:rsid w:val="00EE777D"/>
    <w:rsid w:val="00EE7ECE"/>
    <w:rsid w:val="00EF08D5"/>
    <w:rsid w:val="00EF1344"/>
    <w:rsid w:val="00EF1AB4"/>
    <w:rsid w:val="00EF220D"/>
    <w:rsid w:val="00EF4E8C"/>
    <w:rsid w:val="00EF51E3"/>
    <w:rsid w:val="00EF5DCB"/>
    <w:rsid w:val="00EF6521"/>
    <w:rsid w:val="00EF70D5"/>
    <w:rsid w:val="00EF762D"/>
    <w:rsid w:val="00F013CE"/>
    <w:rsid w:val="00F01A9B"/>
    <w:rsid w:val="00F05B40"/>
    <w:rsid w:val="00F06C87"/>
    <w:rsid w:val="00F10B4F"/>
    <w:rsid w:val="00F10EED"/>
    <w:rsid w:val="00F14B5C"/>
    <w:rsid w:val="00F15D59"/>
    <w:rsid w:val="00F16237"/>
    <w:rsid w:val="00F16284"/>
    <w:rsid w:val="00F16750"/>
    <w:rsid w:val="00F16B6C"/>
    <w:rsid w:val="00F2266F"/>
    <w:rsid w:val="00F23CB7"/>
    <w:rsid w:val="00F24009"/>
    <w:rsid w:val="00F24367"/>
    <w:rsid w:val="00F2439D"/>
    <w:rsid w:val="00F25BC6"/>
    <w:rsid w:val="00F26745"/>
    <w:rsid w:val="00F271D3"/>
    <w:rsid w:val="00F30A3C"/>
    <w:rsid w:val="00F3160E"/>
    <w:rsid w:val="00F31D83"/>
    <w:rsid w:val="00F321D0"/>
    <w:rsid w:val="00F357AC"/>
    <w:rsid w:val="00F366AF"/>
    <w:rsid w:val="00F37494"/>
    <w:rsid w:val="00F374A6"/>
    <w:rsid w:val="00F37D88"/>
    <w:rsid w:val="00F423BF"/>
    <w:rsid w:val="00F44389"/>
    <w:rsid w:val="00F45E7B"/>
    <w:rsid w:val="00F4774A"/>
    <w:rsid w:val="00F51A3A"/>
    <w:rsid w:val="00F523AB"/>
    <w:rsid w:val="00F52CDA"/>
    <w:rsid w:val="00F53181"/>
    <w:rsid w:val="00F53D0B"/>
    <w:rsid w:val="00F5407F"/>
    <w:rsid w:val="00F56169"/>
    <w:rsid w:val="00F56457"/>
    <w:rsid w:val="00F572D9"/>
    <w:rsid w:val="00F60266"/>
    <w:rsid w:val="00F613C5"/>
    <w:rsid w:val="00F637FA"/>
    <w:rsid w:val="00F638B4"/>
    <w:rsid w:val="00F65AB9"/>
    <w:rsid w:val="00F66BDD"/>
    <w:rsid w:val="00F7063C"/>
    <w:rsid w:val="00F710AB"/>
    <w:rsid w:val="00F71CA4"/>
    <w:rsid w:val="00F74140"/>
    <w:rsid w:val="00F74DB6"/>
    <w:rsid w:val="00F74E29"/>
    <w:rsid w:val="00F8111E"/>
    <w:rsid w:val="00F849A4"/>
    <w:rsid w:val="00F85D36"/>
    <w:rsid w:val="00F85EA1"/>
    <w:rsid w:val="00F8782D"/>
    <w:rsid w:val="00F87D77"/>
    <w:rsid w:val="00F90A21"/>
    <w:rsid w:val="00F917F6"/>
    <w:rsid w:val="00F91ACC"/>
    <w:rsid w:val="00F91B49"/>
    <w:rsid w:val="00F94B8D"/>
    <w:rsid w:val="00F95EDC"/>
    <w:rsid w:val="00F96EA4"/>
    <w:rsid w:val="00F97748"/>
    <w:rsid w:val="00F97B5C"/>
    <w:rsid w:val="00F97BBF"/>
    <w:rsid w:val="00FA18A3"/>
    <w:rsid w:val="00FA260A"/>
    <w:rsid w:val="00FA2A97"/>
    <w:rsid w:val="00FA3310"/>
    <w:rsid w:val="00FA33F5"/>
    <w:rsid w:val="00FA3ADB"/>
    <w:rsid w:val="00FA4B29"/>
    <w:rsid w:val="00FA4B33"/>
    <w:rsid w:val="00FA51A5"/>
    <w:rsid w:val="00FA53F3"/>
    <w:rsid w:val="00FA67F7"/>
    <w:rsid w:val="00FA6B5E"/>
    <w:rsid w:val="00FA718E"/>
    <w:rsid w:val="00FA7DB1"/>
    <w:rsid w:val="00FA7DFC"/>
    <w:rsid w:val="00FB2656"/>
    <w:rsid w:val="00FB28D8"/>
    <w:rsid w:val="00FB3B68"/>
    <w:rsid w:val="00FB3BBE"/>
    <w:rsid w:val="00FC2B4E"/>
    <w:rsid w:val="00FC2FD9"/>
    <w:rsid w:val="00FC35E5"/>
    <w:rsid w:val="00FC3C12"/>
    <w:rsid w:val="00FC4D3B"/>
    <w:rsid w:val="00FC4E67"/>
    <w:rsid w:val="00FC52BB"/>
    <w:rsid w:val="00FC64D6"/>
    <w:rsid w:val="00FC74D3"/>
    <w:rsid w:val="00FD0310"/>
    <w:rsid w:val="00FD1B8B"/>
    <w:rsid w:val="00FD3E10"/>
    <w:rsid w:val="00FD4ED7"/>
    <w:rsid w:val="00FD55E8"/>
    <w:rsid w:val="00FD57F2"/>
    <w:rsid w:val="00FD66AF"/>
    <w:rsid w:val="00FD6C6E"/>
    <w:rsid w:val="00FD72FB"/>
    <w:rsid w:val="00FD76E6"/>
    <w:rsid w:val="00FE0F26"/>
    <w:rsid w:val="00FE214B"/>
    <w:rsid w:val="00FE5900"/>
    <w:rsid w:val="00FE6BC6"/>
    <w:rsid w:val="00FF03F6"/>
    <w:rsid w:val="00FF1287"/>
    <w:rsid w:val="00FF1365"/>
    <w:rsid w:val="00FF1C0B"/>
    <w:rsid w:val="00FF2C06"/>
    <w:rsid w:val="00FF3223"/>
    <w:rsid w:val="00FF5E45"/>
    <w:rsid w:val="00FF6D9B"/>
    <w:rsid w:val="01186011"/>
    <w:rsid w:val="011D3733"/>
    <w:rsid w:val="012A788D"/>
    <w:rsid w:val="012C0309"/>
    <w:rsid w:val="014C4E88"/>
    <w:rsid w:val="01662D75"/>
    <w:rsid w:val="016662D0"/>
    <w:rsid w:val="01A1441B"/>
    <w:rsid w:val="01A66F10"/>
    <w:rsid w:val="01AC7E9D"/>
    <w:rsid w:val="01B36C0E"/>
    <w:rsid w:val="01B93CAC"/>
    <w:rsid w:val="01BE5949"/>
    <w:rsid w:val="01D96F7F"/>
    <w:rsid w:val="01EC1C53"/>
    <w:rsid w:val="01F55750"/>
    <w:rsid w:val="01F73536"/>
    <w:rsid w:val="020D66A8"/>
    <w:rsid w:val="02144EFB"/>
    <w:rsid w:val="021A492C"/>
    <w:rsid w:val="021B5A2A"/>
    <w:rsid w:val="02265E13"/>
    <w:rsid w:val="02293274"/>
    <w:rsid w:val="022B55F9"/>
    <w:rsid w:val="0239351F"/>
    <w:rsid w:val="024D7393"/>
    <w:rsid w:val="024E3790"/>
    <w:rsid w:val="025B5D50"/>
    <w:rsid w:val="026F47BA"/>
    <w:rsid w:val="027A161D"/>
    <w:rsid w:val="028C7739"/>
    <w:rsid w:val="02B444D0"/>
    <w:rsid w:val="02BA7037"/>
    <w:rsid w:val="02BD6A2C"/>
    <w:rsid w:val="02C77125"/>
    <w:rsid w:val="02D47990"/>
    <w:rsid w:val="02D942B4"/>
    <w:rsid w:val="02E839B2"/>
    <w:rsid w:val="02E85662"/>
    <w:rsid w:val="0306275E"/>
    <w:rsid w:val="03126B20"/>
    <w:rsid w:val="03164282"/>
    <w:rsid w:val="031753BE"/>
    <w:rsid w:val="032D5957"/>
    <w:rsid w:val="03316984"/>
    <w:rsid w:val="0338010B"/>
    <w:rsid w:val="035F31EE"/>
    <w:rsid w:val="03732427"/>
    <w:rsid w:val="03B367EE"/>
    <w:rsid w:val="03BB5BF6"/>
    <w:rsid w:val="03BF1A04"/>
    <w:rsid w:val="03BF6182"/>
    <w:rsid w:val="03D5267E"/>
    <w:rsid w:val="03D630CC"/>
    <w:rsid w:val="03DB0F40"/>
    <w:rsid w:val="03F15342"/>
    <w:rsid w:val="03F318EC"/>
    <w:rsid w:val="04090290"/>
    <w:rsid w:val="04364B72"/>
    <w:rsid w:val="04547ED0"/>
    <w:rsid w:val="047F54B6"/>
    <w:rsid w:val="04B51C4F"/>
    <w:rsid w:val="04BE09E9"/>
    <w:rsid w:val="04CB79CB"/>
    <w:rsid w:val="04DC5CC9"/>
    <w:rsid w:val="04E86B29"/>
    <w:rsid w:val="05054832"/>
    <w:rsid w:val="05134172"/>
    <w:rsid w:val="05205DAD"/>
    <w:rsid w:val="05235BBB"/>
    <w:rsid w:val="052500FF"/>
    <w:rsid w:val="052C2B36"/>
    <w:rsid w:val="052E1D8E"/>
    <w:rsid w:val="05304597"/>
    <w:rsid w:val="0531396B"/>
    <w:rsid w:val="05335CF2"/>
    <w:rsid w:val="054D6F35"/>
    <w:rsid w:val="054E49F8"/>
    <w:rsid w:val="05612D26"/>
    <w:rsid w:val="05651156"/>
    <w:rsid w:val="056708C0"/>
    <w:rsid w:val="056B2038"/>
    <w:rsid w:val="056F2602"/>
    <w:rsid w:val="058C28CE"/>
    <w:rsid w:val="059D3487"/>
    <w:rsid w:val="05A8097A"/>
    <w:rsid w:val="05B6527B"/>
    <w:rsid w:val="05D80943"/>
    <w:rsid w:val="05F15CD9"/>
    <w:rsid w:val="06023C82"/>
    <w:rsid w:val="06035D69"/>
    <w:rsid w:val="060619FD"/>
    <w:rsid w:val="06104FC9"/>
    <w:rsid w:val="0620133F"/>
    <w:rsid w:val="062B5176"/>
    <w:rsid w:val="06315997"/>
    <w:rsid w:val="06317362"/>
    <w:rsid w:val="063E264E"/>
    <w:rsid w:val="06467662"/>
    <w:rsid w:val="064B7598"/>
    <w:rsid w:val="064E188D"/>
    <w:rsid w:val="066667C2"/>
    <w:rsid w:val="066E2A63"/>
    <w:rsid w:val="067D2343"/>
    <w:rsid w:val="068C5C2E"/>
    <w:rsid w:val="068D681C"/>
    <w:rsid w:val="06A11726"/>
    <w:rsid w:val="06AC0DA7"/>
    <w:rsid w:val="06B25267"/>
    <w:rsid w:val="06BA4423"/>
    <w:rsid w:val="06D22755"/>
    <w:rsid w:val="06EE5A0A"/>
    <w:rsid w:val="06F54090"/>
    <w:rsid w:val="06F558A2"/>
    <w:rsid w:val="06F63071"/>
    <w:rsid w:val="06F73E38"/>
    <w:rsid w:val="071F113A"/>
    <w:rsid w:val="072E0D78"/>
    <w:rsid w:val="07440354"/>
    <w:rsid w:val="074E3771"/>
    <w:rsid w:val="076E4D73"/>
    <w:rsid w:val="0779793F"/>
    <w:rsid w:val="077E6F95"/>
    <w:rsid w:val="0791336B"/>
    <w:rsid w:val="07921652"/>
    <w:rsid w:val="07944F0B"/>
    <w:rsid w:val="07A43F67"/>
    <w:rsid w:val="07AD698D"/>
    <w:rsid w:val="07B27168"/>
    <w:rsid w:val="07B80FCA"/>
    <w:rsid w:val="07E06037"/>
    <w:rsid w:val="07E83EEA"/>
    <w:rsid w:val="07FC7698"/>
    <w:rsid w:val="080C1BAB"/>
    <w:rsid w:val="080C6133"/>
    <w:rsid w:val="08151ADE"/>
    <w:rsid w:val="081D1021"/>
    <w:rsid w:val="08277EE3"/>
    <w:rsid w:val="082C32EA"/>
    <w:rsid w:val="08376846"/>
    <w:rsid w:val="08457F17"/>
    <w:rsid w:val="085B5AD1"/>
    <w:rsid w:val="085C262A"/>
    <w:rsid w:val="086805EB"/>
    <w:rsid w:val="08701BB1"/>
    <w:rsid w:val="08963E6B"/>
    <w:rsid w:val="08B40A13"/>
    <w:rsid w:val="08B600E1"/>
    <w:rsid w:val="08C242AA"/>
    <w:rsid w:val="08C36276"/>
    <w:rsid w:val="08C8653C"/>
    <w:rsid w:val="08DA3E03"/>
    <w:rsid w:val="08ED4D12"/>
    <w:rsid w:val="08EE2670"/>
    <w:rsid w:val="08F0036D"/>
    <w:rsid w:val="092A5B89"/>
    <w:rsid w:val="09341CD6"/>
    <w:rsid w:val="095303DB"/>
    <w:rsid w:val="09587990"/>
    <w:rsid w:val="095F10D3"/>
    <w:rsid w:val="096E0A37"/>
    <w:rsid w:val="096E3EA7"/>
    <w:rsid w:val="096E3FCE"/>
    <w:rsid w:val="097134E6"/>
    <w:rsid w:val="09730285"/>
    <w:rsid w:val="09A520A1"/>
    <w:rsid w:val="09AD2CD8"/>
    <w:rsid w:val="09C43B13"/>
    <w:rsid w:val="09D31A34"/>
    <w:rsid w:val="09D738DC"/>
    <w:rsid w:val="09DF2273"/>
    <w:rsid w:val="09DF7734"/>
    <w:rsid w:val="09E14F72"/>
    <w:rsid w:val="09E2335E"/>
    <w:rsid w:val="09F05D04"/>
    <w:rsid w:val="09F628BF"/>
    <w:rsid w:val="09FD4A61"/>
    <w:rsid w:val="0A07638C"/>
    <w:rsid w:val="0A0A0AB7"/>
    <w:rsid w:val="0A1529B9"/>
    <w:rsid w:val="0A1F087C"/>
    <w:rsid w:val="0A296852"/>
    <w:rsid w:val="0A380CCE"/>
    <w:rsid w:val="0A407B25"/>
    <w:rsid w:val="0A4B2B41"/>
    <w:rsid w:val="0A615AE0"/>
    <w:rsid w:val="0A65529E"/>
    <w:rsid w:val="0A7F790B"/>
    <w:rsid w:val="0A91644E"/>
    <w:rsid w:val="0AAD16A1"/>
    <w:rsid w:val="0ABD4EBF"/>
    <w:rsid w:val="0AC1529A"/>
    <w:rsid w:val="0AC86989"/>
    <w:rsid w:val="0AD22EC6"/>
    <w:rsid w:val="0AE03B72"/>
    <w:rsid w:val="0AF27A98"/>
    <w:rsid w:val="0AF327E3"/>
    <w:rsid w:val="0AF46863"/>
    <w:rsid w:val="0B083B8E"/>
    <w:rsid w:val="0B1C3214"/>
    <w:rsid w:val="0B220AA6"/>
    <w:rsid w:val="0B290478"/>
    <w:rsid w:val="0B34293C"/>
    <w:rsid w:val="0B72278C"/>
    <w:rsid w:val="0B8C5487"/>
    <w:rsid w:val="0B8E0DD5"/>
    <w:rsid w:val="0B924CAA"/>
    <w:rsid w:val="0B93527B"/>
    <w:rsid w:val="0BA009EA"/>
    <w:rsid w:val="0BA048CF"/>
    <w:rsid w:val="0BBB58D0"/>
    <w:rsid w:val="0C3F0A53"/>
    <w:rsid w:val="0C4C078F"/>
    <w:rsid w:val="0C554F14"/>
    <w:rsid w:val="0C612D7D"/>
    <w:rsid w:val="0C7631D1"/>
    <w:rsid w:val="0C7D544B"/>
    <w:rsid w:val="0C8E2B95"/>
    <w:rsid w:val="0C941E40"/>
    <w:rsid w:val="0CA77515"/>
    <w:rsid w:val="0CE437A6"/>
    <w:rsid w:val="0CE86DB1"/>
    <w:rsid w:val="0CEA0136"/>
    <w:rsid w:val="0CF23CAB"/>
    <w:rsid w:val="0CF34104"/>
    <w:rsid w:val="0D1463EB"/>
    <w:rsid w:val="0D255F8A"/>
    <w:rsid w:val="0D261DFA"/>
    <w:rsid w:val="0D2C2874"/>
    <w:rsid w:val="0D2D23B1"/>
    <w:rsid w:val="0D324323"/>
    <w:rsid w:val="0D39303D"/>
    <w:rsid w:val="0D4972F4"/>
    <w:rsid w:val="0D513984"/>
    <w:rsid w:val="0D514286"/>
    <w:rsid w:val="0D581486"/>
    <w:rsid w:val="0D612BA3"/>
    <w:rsid w:val="0D625F54"/>
    <w:rsid w:val="0D7D228B"/>
    <w:rsid w:val="0D8432E2"/>
    <w:rsid w:val="0D8E51CD"/>
    <w:rsid w:val="0D9068C4"/>
    <w:rsid w:val="0DA679C1"/>
    <w:rsid w:val="0DAE723A"/>
    <w:rsid w:val="0DCC0DD0"/>
    <w:rsid w:val="0DCD05F2"/>
    <w:rsid w:val="0DD21338"/>
    <w:rsid w:val="0DD8663D"/>
    <w:rsid w:val="0DDF3D37"/>
    <w:rsid w:val="0DFE56B0"/>
    <w:rsid w:val="0E071CAB"/>
    <w:rsid w:val="0E176F48"/>
    <w:rsid w:val="0E2437AD"/>
    <w:rsid w:val="0E2466FF"/>
    <w:rsid w:val="0E2D0A88"/>
    <w:rsid w:val="0E5076FA"/>
    <w:rsid w:val="0E540576"/>
    <w:rsid w:val="0E5457A3"/>
    <w:rsid w:val="0E555ABA"/>
    <w:rsid w:val="0E5754AF"/>
    <w:rsid w:val="0E7B1D1A"/>
    <w:rsid w:val="0E7F673A"/>
    <w:rsid w:val="0E8D0A7A"/>
    <w:rsid w:val="0EA93373"/>
    <w:rsid w:val="0EC82191"/>
    <w:rsid w:val="0EF3714B"/>
    <w:rsid w:val="0EFB5CC2"/>
    <w:rsid w:val="0F136C2B"/>
    <w:rsid w:val="0F185B21"/>
    <w:rsid w:val="0F222CE4"/>
    <w:rsid w:val="0F487324"/>
    <w:rsid w:val="0F5A6E3A"/>
    <w:rsid w:val="0F7A282B"/>
    <w:rsid w:val="0F8E2B92"/>
    <w:rsid w:val="0F8F101C"/>
    <w:rsid w:val="0F9C509F"/>
    <w:rsid w:val="0FA86228"/>
    <w:rsid w:val="0FAA74E2"/>
    <w:rsid w:val="0FB577F0"/>
    <w:rsid w:val="0FD13B25"/>
    <w:rsid w:val="0FD66F86"/>
    <w:rsid w:val="0FE2170C"/>
    <w:rsid w:val="0FEC51EC"/>
    <w:rsid w:val="0FF160E7"/>
    <w:rsid w:val="0FFA7149"/>
    <w:rsid w:val="10155B08"/>
    <w:rsid w:val="101C4D02"/>
    <w:rsid w:val="102B2696"/>
    <w:rsid w:val="10304B98"/>
    <w:rsid w:val="103362C0"/>
    <w:rsid w:val="10404943"/>
    <w:rsid w:val="10684853"/>
    <w:rsid w:val="107C62AC"/>
    <w:rsid w:val="107D34A7"/>
    <w:rsid w:val="108A5F86"/>
    <w:rsid w:val="109F2110"/>
    <w:rsid w:val="10A2564C"/>
    <w:rsid w:val="10C23AA0"/>
    <w:rsid w:val="10C968D4"/>
    <w:rsid w:val="10CE128C"/>
    <w:rsid w:val="10DD366F"/>
    <w:rsid w:val="10E44E5F"/>
    <w:rsid w:val="110346AD"/>
    <w:rsid w:val="11096A7D"/>
    <w:rsid w:val="110C34E9"/>
    <w:rsid w:val="11115CEC"/>
    <w:rsid w:val="11121F53"/>
    <w:rsid w:val="11190064"/>
    <w:rsid w:val="112316AA"/>
    <w:rsid w:val="11647F20"/>
    <w:rsid w:val="117A25B0"/>
    <w:rsid w:val="11B305DB"/>
    <w:rsid w:val="11B86653"/>
    <w:rsid w:val="11C45EF7"/>
    <w:rsid w:val="11D54AB9"/>
    <w:rsid w:val="11D93BF2"/>
    <w:rsid w:val="11EC0611"/>
    <w:rsid w:val="11F33B14"/>
    <w:rsid w:val="11FB31EF"/>
    <w:rsid w:val="11FC235D"/>
    <w:rsid w:val="12082C6F"/>
    <w:rsid w:val="12126DEA"/>
    <w:rsid w:val="121A0C52"/>
    <w:rsid w:val="121E0B94"/>
    <w:rsid w:val="12231D6B"/>
    <w:rsid w:val="12233C25"/>
    <w:rsid w:val="123F2FD1"/>
    <w:rsid w:val="12537E4D"/>
    <w:rsid w:val="12676B9A"/>
    <w:rsid w:val="126D3015"/>
    <w:rsid w:val="12883A54"/>
    <w:rsid w:val="129E48CC"/>
    <w:rsid w:val="12B26540"/>
    <w:rsid w:val="12B80178"/>
    <w:rsid w:val="12F33AEE"/>
    <w:rsid w:val="12F6758B"/>
    <w:rsid w:val="12F93CE1"/>
    <w:rsid w:val="131370C4"/>
    <w:rsid w:val="134C27B2"/>
    <w:rsid w:val="1353084A"/>
    <w:rsid w:val="135A3D81"/>
    <w:rsid w:val="13632A7F"/>
    <w:rsid w:val="13915973"/>
    <w:rsid w:val="13A5117C"/>
    <w:rsid w:val="13AE1B28"/>
    <w:rsid w:val="13C015C0"/>
    <w:rsid w:val="13D051DA"/>
    <w:rsid w:val="13F13580"/>
    <w:rsid w:val="13FB58CF"/>
    <w:rsid w:val="13FD1F77"/>
    <w:rsid w:val="1401156E"/>
    <w:rsid w:val="140658D2"/>
    <w:rsid w:val="140D06D1"/>
    <w:rsid w:val="141E211E"/>
    <w:rsid w:val="14291AE2"/>
    <w:rsid w:val="14293C09"/>
    <w:rsid w:val="143274C7"/>
    <w:rsid w:val="143935AF"/>
    <w:rsid w:val="143E4318"/>
    <w:rsid w:val="1455266F"/>
    <w:rsid w:val="145D0AC3"/>
    <w:rsid w:val="1464182A"/>
    <w:rsid w:val="14677783"/>
    <w:rsid w:val="14733FED"/>
    <w:rsid w:val="14794E35"/>
    <w:rsid w:val="147D25EF"/>
    <w:rsid w:val="1487550B"/>
    <w:rsid w:val="14892F2B"/>
    <w:rsid w:val="148D0575"/>
    <w:rsid w:val="14A31C44"/>
    <w:rsid w:val="14A86620"/>
    <w:rsid w:val="14AD506B"/>
    <w:rsid w:val="14B84074"/>
    <w:rsid w:val="14C87DF2"/>
    <w:rsid w:val="14D20C89"/>
    <w:rsid w:val="14D60BA3"/>
    <w:rsid w:val="14D66DEA"/>
    <w:rsid w:val="14DD6DDE"/>
    <w:rsid w:val="14ED0C6A"/>
    <w:rsid w:val="14EF7F13"/>
    <w:rsid w:val="14FE465C"/>
    <w:rsid w:val="150450D6"/>
    <w:rsid w:val="15154058"/>
    <w:rsid w:val="15234487"/>
    <w:rsid w:val="15362FC0"/>
    <w:rsid w:val="153F1F8E"/>
    <w:rsid w:val="154B1C2F"/>
    <w:rsid w:val="1556715C"/>
    <w:rsid w:val="15681BB5"/>
    <w:rsid w:val="156C2CBD"/>
    <w:rsid w:val="1579253E"/>
    <w:rsid w:val="15792FB1"/>
    <w:rsid w:val="157E42D2"/>
    <w:rsid w:val="158A004C"/>
    <w:rsid w:val="15971205"/>
    <w:rsid w:val="15971F60"/>
    <w:rsid w:val="15A05135"/>
    <w:rsid w:val="15A3399C"/>
    <w:rsid w:val="15A7539B"/>
    <w:rsid w:val="15C21001"/>
    <w:rsid w:val="15DF1C87"/>
    <w:rsid w:val="15EC35B8"/>
    <w:rsid w:val="15ED1DB4"/>
    <w:rsid w:val="15F34B30"/>
    <w:rsid w:val="15F764FD"/>
    <w:rsid w:val="15FE74E1"/>
    <w:rsid w:val="16027AC4"/>
    <w:rsid w:val="160F4CBC"/>
    <w:rsid w:val="161469E9"/>
    <w:rsid w:val="1618479A"/>
    <w:rsid w:val="163268C9"/>
    <w:rsid w:val="166062B0"/>
    <w:rsid w:val="16786BF4"/>
    <w:rsid w:val="167D5913"/>
    <w:rsid w:val="167D6510"/>
    <w:rsid w:val="168643A9"/>
    <w:rsid w:val="16A56259"/>
    <w:rsid w:val="16AB1A29"/>
    <w:rsid w:val="16B41BC7"/>
    <w:rsid w:val="16BD39F1"/>
    <w:rsid w:val="16FC021E"/>
    <w:rsid w:val="17025A66"/>
    <w:rsid w:val="17063E38"/>
    <w:rsid w:val="1723220A"/>
    <w:rsid w:val="173068A8"/>
    <w:rsid w:val="17380A6A"/>
    <w:rsid w:val="174D6CAF"/>
    <w:rsid w:val="17645516"/>
    <w:rsid w:val="176F5D96"/>
    <w:rsid w:val="17745B35"/>
    <w:rsid w:val="178959E7"/>
    <w:rsid w:val="179029EE"/>
    <w:rsid w:val="17A74AB7"/>
    <w:rsid w:val="17C07723"/>
    <w:rsid w:val="17C15C1B"/>
    <w:rsid w:val="17D04707"/>
    <w:rsid w:val="17D32176"/>
    <w:rsid w:val="17DF53C2"/>
    <w:rsid w:val="17E05807"/>
    <w:rsid w:val="17ED527C"/>
    <w:rsid w:val="18106E5E"/>
    <w:rsid w:val="181C0590"/>
    <w:rsid w:val="18263ED2"/>
    <w:rsid w:val="182C028E"/>
    <w:rsid w:val="18431C05"/>
    <w:rsid w:val="18495E6B"/>
    <w:rsid w:val="184D34C8"/>
    <w:rsid w:val="186001C6"/>
    <w:rsid w:val="18617A08"/>
    <w:rsid w:val="186C540D"/>
    <w:rsid w:val="186F7F82"/>
    <w:rsid w:val="18783569"/>
    <w:rsid w:val="187D3075"/>
    <w:rsid w:val="188B0C79"/>
    <w:rsid w:val="188B4319"/>
    <w:rsid w:val="188C75F0"/>
    <w:rsid w:val="189F4D11"/>
    <w:rsid w:val="18A654F7"/>
    <w:rsid w:val="18AD2AE1"/>
    <w:rsid w:val="18BC1BCF"/>
    <w:rsid w:val="18D44AE0"/>
    <w:rsid w:val="18DD7A81"/>
    <w:rsid w:val="18E80A71"/>
    <w:rsid w:val="19145662"/>
    <w:rsid w:val="19161010"/>
    <w:rsid w:val="19162F7C"/>
    <w:rsid w:val="19167EF3"/>
    <w:rsid w:val="191B00AE"/>
    <w:rsid w:val="192258CC"/>
    <w:rsid w:val="192D126F"/>
    <w:rsid w:val="19346E3F"/>
    <w:rsid w:val="19616624"/>
    <w:rsid w:val="19681E29"/>
    <w:rsid w:val="197002DB"/>
    <w:rsid w:val="19804D2E"/>
    <w:rsid w:val="198B514F"/>
    <w:rsid w:val="19930471"/>
    <w:rsid w:val="19A150E7"/>
    <w:rsid w:val="19B25603"/>
    <w:rsid w:val="19BB5861"/>
    <w:rsid w:val="19DA2AA3"/>
    <w:rsid w:val="19F430F3"/>
    <w:rsid w:val="19FC4A76"/>
    <w:rsid w:val="1A216059"/>
    <w:rsid w:val="1A3309CB"/>
    <w:rsid w:val="1A346F71"/>
    <w:rsid w:val="1A364A0B"/>
    <w:rsid w:val="1A410D46"/>
    <w:rsid w:val="1A4B50F1"/>
    <w:rsid w:val="1A525860"/>
    <w:rsid w:val="1A554B54"/>
    <w:rsid w:val="1A691B0B"/>
    <w:rsid w:val="1A764B99"/>
    <w:rsid w:val="1A8D3F11"/>
    <w:rsid w:val="1AB10722"/>
    <w:rsid w:val="1AE57F91"/>
    <w:rsid w:val="1AF96C15"/>
    <w:rsid w:val="1B1B59B9"/>
    <w:rsid w:val="1B296DF6"/>
    <w:rsid w:val="1B2C3EF6"/>
    <w:rsid w:val="1B2C696E"/>
    <w:rsid w:val="1B342EF3"/>
    <w:rsid w:val="1B345517"/>
    <w:rsid w:val="1B396B9E"/>
    <w:rsid w:val="1B407632"/>
    <w:rsid w:val="1B411040"/>
    <w:rsid w:val="1B45773C"/>
    <w:rsid w:val="1B59179C"/>
    <w:rsid w:val="1B596049"/>
    <w:rsid w:val="1B620692"/>
    <w:rsid w:val="1B67675B"/>
    <w:rsid w:val="1B740D26"/>
    <w:rsid w:val="1B8960C9"/>
    <w:rsid w:val="1B952B40"/>
    <w:rsid w:val="1BAC0722"/>
    <w:rsid w:val="1BB044BD"/>
    <w:rsid w:val="1BB07AB3"/>
    <w:rsid w:val="1BD731C3"/>
    <w:rsid w:val="1BED49FF"/>
    <w:rsid w:val="1BFE341B"/>
    <w:rsid w:val="1C050829"/>
    <w:rsid w:val="1C0623B8"/>
    <w:rsid w:val="1C0B173F"/>
    <w:rsid w:val="1C14469B"/>
    <w:rsid w:val="1C1B289E"/>
    <w:rsid w:val="1C2A0B2B"/>
    <w:rsid w:val="1C3A27F2"/>
    <w:rsid w:val="1C4D03E8"/>
    <w:rsid w:val="1C56502E"/>
    <w:rsid w:val="1C643F5F"/>
    <w:rsid w:val="1C692DDB"/>
    <w:rsid w:val="1C6A58CF"/>
    <w:rsid w:val="1C6C2965"/>
    <w:rsid w:val="1C7B2026"/>
    <w:rsid w:val="1C9E05E8"/>
    <w:rsid w:val="1CB806EB"/>
    <w:rsid w:val="1CBF04FE"/>
    <w:rsid w:val="1CCD7E41"/>
    <w:rsid w:val="1CE238E7"/>
    <w:rsid w:val="1CE74472"/>
    <w:rsid w:val="1CEA7DB1"/>
    <w:rsid w:val="1CEB217F"/>
    <w:rsid w:val="1D0C055B"/>
    <w:rsid w:val="1D0C6178"/>
    <w:rsid w:val="1D233602"/>
    <w:rsid w:val="1D435672"/>
    <w:rsid w:val="1D513095"/>
    <w:rsid w:val="1D693728"/>
    <w:rsid w:val="1D6B0BAC"/>
    <w:rsid w:val="1D6F73A5"/>
    <w:rsid w:val="1D766978"/>
    <w:rsid w:val="1D7700A4"/>
    <w:rsid w:val="1DA0651A"/>
    <w:rsid w:val="1DB24490"/>
    <w:rsid w:val="1DCB23FF"/>
    <w:rsid w:val="1DDA04E8"/>
    <w:rsid w:val="1DDB3886"/>
    <w:rsid w:val="1DE30CAF"/>
    <w:rsid w:val="1DEE703F"/>
    <w:rsid w:val="1DEF4921"/>
    <w:rsid w:val="1DF3563A"/>
    <w:rsid w:val="1DF445A5"/>
    <w:rsid w:val="1DFF0FA6"/>
    <w:rsid w:val="1E026BB0"/>
    <w:rsid w:val="1E093896"/>
    <w:rsid w:val="1E0C1471"/>
    <w:rsid w:val="1E146495"/>
    <w:rsid w:val="1E1508B7"/>
    <w:rsid w:val="1E1E3ECF"/>
    <w:rsid w:val="1E26500E"/>
    <w:rsid w:val="1E273C0D"/>
    <w:rsid w:val="1E341CD2"/>
    <w:rsid w:val="1E610415"/>
    <w:rsid w:val="1E7722C1"/>
    <w:rsid w:val="1E820643"/>
    <w:rsid w:val="1E827A15"/>
    <w:rsid w:val="1E827AA2"/>
    <w:rsid w:val="1E8839AA"/>
    <w:rsid w:val="1E9802E6"/>
    <w:rsid w:val="1E9E5F1D"/>
    <w:rsid w:val="1EAE7C49"/>
    <w:rsid w:val="1ECE3075"/>
    <w:rsid w:val="1ED04A35"/>
    <w:rsid w:val="1EE7129C"/>
    <w:rsid w:val="1EF95C2C"/>
    <w:rsid w:val="1F06038F"/>
    <w:rsid w:val="1F3A630F"/>
    <w:rsid w:val="1F3B2ED9"/>
    <w:rsid w:val="1F490B61"/>
    <w:rsid w:val="1F51597A"/>
    <w:rsid w:val="1F834ABB"/>
    <w:rsid w:val="1F840650"/>
    <w:rsid w:val="1FB24505"/>
    <w:rsid w:val="1FCC53D5"/>
    <w:rsid w:val="200E4EC7"/>
    <w:rsid w:val="200E54F0"/>
    <w:rsid w:val="200F2806"/>
    <w:rsid w:val="201464B9"/>
    <w:rsid w:val="20275BFA"/>
    <w:rsid w:val="204D5376"/>
    <w:rsid w:val="20541828"/>
    <w:rsid w:val="20606648"/>
    <w:rsid w:val="206375CC"/>
    <w:rsid w:val="206656AF"/>
    <w:rsid w:val="206C54DA"/>
    <w:rsid w:val="20787EE0"/>
    <w:rsid w:val="20940DB6"/>
    <w:rsid w:val="209425F7"/>
    <w:rsid w:val="20944B09"/>
    <w:rsid w:val="209C4B28"/>
    <w:rsid w:val="20A02441"/>
    <w:rsid w:val="20A272A3"/>
    <w:rsid w:val="20BC76EC"/>
    <w:rsid w:val="20BF5954"/>
    <w:rsid w:val="20CC2519"/>
    <w:rsid w:val="20CE1D2B"/>
    <w:rsid w:val="20D747F9"/>
    <w:rsid w:val="20DD2A42"/>
    <w:rsid w:val="20EF65EA"/>
    <w:rsid w:val="21022F7A"/>
    <w:rsid w:val="21041664"/>
    <w:rsid w:val="210741B8"/>
    <w:rsid w:val="2108540E"/>
    <w:rsid w:val="210D01B6"/>
    <w:rsid w:val="21144D23"/>
    <w:rsid w:val="211A7DBD"/>
    <w:rsid w:val="212104D0"/>
    <w:rsid w:val="21293D2C"/>
    <w:rsid w:val="212D3DC5"/>
    <w:rsid w:val="21330C4B"/>
    <w:rsid w:val="21363EE8"/>
    <w:rsid w:val="21394481"/>
    <w:rsid w:val="213A39A3"/>
    <w:rsid w:val="213C3F7E"/>
    <w:rsid w:val="21400F4A"/>
    <w:rsid w:val="21545F91"/>
    <w:rsid w:val="21547668"/>
    <w:rsid w:val="215A0CC9"/>
    <w:rsid w:val="215E4FA6"/>
    <w:rsid w:val="215E5957"/>
    <w:rsid w:val="21723043"/>
    <w:rsid w:val="21C051C7"/>
    <w:rsid w:val="21C7077A"/>
    <w:rsid w:val="21CB7805"/>
    <w:rsid w:val="21D2295E"/>
    <w:rsid w:val="21DA07FB"/>
    <w:rsid w:val="21DD57B6"/>
    <w:rsid w:val="21FC0DDA"/>
    <w:rsid w:val="21FC2EA3"/>
    <w:rsid w:val="22085C46"/>
    <w:rsid w:val="222A175E"/>
    <w:rsid w:val="222B69ED"/>
    <w:rsid w:val="223E374B"/>
    <w:rsid w:val="224356B0"/>
    <w:rsid w:val="224C0312"/>
    <w:rsid w:val="225C5450"/>
    <w:rsid w:val="226264D2"/>
    <w:rsid w:val="22827ECA"/>
    <w:rsid w:val="22860EF3"/>
    <w:rsid w:val="228F1670"/>
    <w:rsid w:val="229F325D"/>
    <w:rsid w:val="22A60A36"/>
    <w:rsid w:val="22AE76C9"/>
    <w:rsid w:val="22B129C7"/>
    <w:rsid w:val="22B35B3D"/>
    <w:rsid w:val="22B404D9"/>
    <w:rsid w:val="22B45EFD"/>
    <w:rsid w:val="22C67A13"/>
    <w:rsid w:val="22E5213B"/>
    <w:rsid w:val="22F63426"/>
    <w:rsid w:val="22FA29E1"/>
    <w:rsid w:val="22FE5B7B"/>
    <w:rsid w:val="23003967"/>
    <w:rsid w:val="23094611"/>
    <w:rsid w:val="23136CFA"/>
    <w:rsid w:val="23195711"/>
    <w:rsid w:val="231B282B"/>
    <w:rsid w:val="232E0A2C"/>
    <w:rsid w:val="23321AA5"/>
    <w:rsid w:val="23506F39"/>
    <w:rsid w:val="235971B8"/>
    <w:rsid w:val="235D7C95"/>
    <w:rsid w:val="23602C07"/>
    <w:rsid w:val="237B71D1"/>
    <w:rsid w:val="23850566"/>
    <w:rsid w:val="238551AA"/>
    <w:rsid w:val="238F1FBD"/>
    <w:rsid w:val="23B05AA8"/>
    <w:rsid w:val="23C100A1"/>
    <w:rsid w:val="23CB0F53"/>
    <w:rsid w:val="23D32EA4"/>
    <w:rsid w:val="23E15F2C"/>
    <w:rsid w:val="241101D7"/>
    <w:rsid w:val="24116758"/>
    <w:rsid w:val="24151720"/>
    <w:rsid w:val="24324208"/>
    <w:rsid w:val="24496A40"/>
    <w:rsid w:val="244A58C9"/>
    <w:rsid w:val="2451375E"/>
    <w:rsid w:val="245322C0"/>
    <w:rsid w:val="245C215E"/>
    <w:rsid w:val="246808A9"/>
    <w:rsid w:val="24722633"/>
    <w:rsid w:val="247A1523"/>
    <w:rsid w:val="247B64F9"/>
    <w:rsid w:val="24842208"/>
    <w:rsid w:val="248B0E7B"/>
    <w:rsid w:val="24914C40"/>
    <w:rsid w:val="24922B3C"/>
    <w:rsid w:val="24A714AB"/>
    <w:rsid w:val="24CF7501"/>
    <w:rsid w:val="24DD28CE"/>
    <w:rsid w:val="24FD015A"/>
    <w:rsid w:val="24FD5AD7"/>
    <w:rsid w:val="25080A8E"/>
    <w:rsid w:val="25367B03"/>
    <w:rsid w:val="253F17AA"/>
    <w:rsid w:val="25490075"/>
    <w:rsid w:val="254A0297"/>
    <w:rsid w:val="25506C06"/>
    <w:rsid w:val="256B5A0F"/>
    <w:rsid w:val="259153CB"/>
    <w:rsid w:val="25977394"/>
    <w:rsid w:val="25AB0583"/>
    <w:rsid w:val="25C75375"/>
    <w:rsid w:val="25DF29BE"/>
    <w:rsid w:val="25EE262D"/>
    <w:rsid w:val="25F27169"/>
    <w:rsid w:val="25FB60F5"/>
    <w:rsid w:val="2602239F"/>
    <w:rsid w:val="26025E6A"/>
    <w:rsid w:val="264D0DE6"/>
    <w:rsid w:val="26512AFC"/>
    <w:rsid w:val="265D0077"/>
    <w:rsid w:val="266858B0"/>
    <w:rsid w:val="266B73F7"/>
    <w:rsid w:val="266C568B"/>
    <w:rsid w:val="268C4EF1"/>
    <w:rsid w:val="26A074C7"/>
    <w:rsid w:val="26EA12A5"/>
    <w:rsid w:val="26EE02A7"/>
    <w:rsid w:val="26EE490F"/>
    <w:rsid w:val="26EE5B32"/>
    <w:rsid w:val="26F96150"/>
    <w:rsid w:val="26FE1E57"/>
    <w:rsid w:val="270A1965"/>
    <w:rsid w:val="27224299"/>
    <w:rsid w:val="27265898"/>
    <w:rsid w:val="272C4021"/>
    <w:rsid w:val="27657F1A"/>
    <w:rsid w:val="27756F94"/>
    <w:rsid w:val="278409F1"/>
    <w:rsid w:val="278525FC"/>
    <w:rsid w:val="27854CEB"/>
    <w:rsid w:val="278B2E4A"/>
    <w:rsid w:val="279D0CCF"/>
    <w:rsid w:val="27AA32B3"/>
    <w:rsid w:val="27B27E0D"/>
    <w:rsid w:val="27B33EB7"/>
    <w:rsid w:val="27B70C1A"/>
    <w:rsid w:val="27BD039C"/>
    <w:rsid w:val="27C47FD2"/>
    <w:rsid w:val="27CD0AE8"/>
    <w:rsid w:val="27D72BC1"/>
    <w:rsid w:val="27F73DC9"/>
    <w:rsid w:val="280D398B"/>
    <w:rsid w:val="28156590"/>
    <w:rsid w:val="281D2EC7"/>
    <w:rsid w:val="28332047"/>
    <w:rsid w:val="28415A47"/>
    <w:rsid w:val="2845119B"/>
    <w:rsid w:val="2847082C"/>
    <w:rsid w:val="28511BA0"/>
    <w:rsid w:val="285A6E9A"/>
    <w:rsid w:val="286D1C05"/>
    <w:rsid w:val="286D76E5"/>
    <w:rsid w:val="286E5733"/>
    <w:rsid w:val="28952C3D"/>
    <w:rsid w:val="28955C77"/>
    <w:rsid w:val="28C902C4"/>
    <w:rsid w:val="28CD7319"/>
    <w:rsid w:val="28E24D53"/>
    <w:rsid w:val="28E51B74"/>
    <w:rsid w:val="28EB581F"/>
    <w:rsid w:val="29064D40"/>
    <w:rsid w:val="2917123C"/>
    <w:rsid w:val="291B7325"/>
    <w:rsid w:val="2923157E"/>
    <w:rsid w:val="292D6587"/>
    <w:rsid w:val="293F18CC"/>
    <w:rsid w:val="293F4BC7"/>
    <w:rsid w:val="29403012"/>
    <w:rsid w:val="29426039"/>
    <w:rsid w:val="294D2840"/>
    <w:rsid w:val="29520E35"/>
    <w:rsid w:val="29593368"/>
    <w:rsid w:val="296C60E5"/>
    <w:rsid w:val="297226E0"/>
    <w:rsid w:val="298A367A"/>
    <w:rsid w:val="29A8284D"/>
    <w:rsid w:val="29AD3EC6"/>
    <w:rsid w:val="29AF7540"/>
    <w:rsid w:val="29BD6B6F"/>
    <w:rsid w:val="29CB359B"/>
    <w:rsid w:val="29D206EC"/>
    <w:rsid w:val="29FD442D"/>
    <w:rsid w:val="2A281AE6"/>
    <w:rsid w:val="2A393BF4"/>
    <w:rsid w:val="2A3B7273"/>
    <w:rsid w:val="2A3C4882"/>
    <w:rsid w:val="2A3D0F41"/>
    <w:rsid w:val="2A4543B2"/>
    <w:rsid w:val="2A477E72"/>
    <w:rsid w:val="2A5F056B"/>
    <w:rsid w:val="2A8F2A39"/>
    <w:rsid w:val="2A902340"/>
    <w:rsid w:val="2A953F5B"/>
    <w:rsid w:val="2A972E38"/>
    <w:rsid w:val="2A9B5A31"/>
    <w:rsid w:val="2AB27FE0"/>
    <w:rsid w:val="2AD51EE8"/>
    <w:rsid w:val="2AE11F1A"/>
    <w:rsid w:val="2AE94D33"/>
    <w:rsid w:val="2B0730FD"/>
    <w:rsid w:val="2B094641"/>
    <w:rsid w:val="2B094B32"/>
    <w:rsid w:val="2B0A3279"/>
    <w:rsid w:val="2B1F542E"/>
    <w:rsid w:val="2B240243"/>
    <w:rsid w:val="2B2D67A0"/>
    <w:rsid w:val="2B475453"/>
    <w:rsid w:val="2B4F2111"/>
    <w:rsid w:val="2B536EE4"/>
    <w:rsid w:val="2B553527"/>
    <w:rsid w:val="2B7E133F"/>
    <w:rsid w:val="2B974D84"/>
    <w:rsid w:val="2B9C4DA2"/>
    <w:rsid w:val="2BA17A09"/>
    <w:rsid w:val="2BA54FD1"/>
    <w:rsid w:val="2BAB1950"/>
    <w:rsid w:val="2BB711E7"/>
    <w:rsid w:val="2BB72BB4"/>
    <w:rsid w:val="2BD70F51"/>
    <w:rsid w:val="2BFA1D92"/>
    <w:rsid w:val="2C050445"/>
    <w:rsid w:val="2C0C35EA"/>
    <w:rsid w:val="2C103FD2"/>
    <w:rsid w:val="2C126E9C"/>
    <w:rsid w:val="2C183A2B"/>
    <w:rsid w:val="2C19410F"/>
    <w:rsid w:val="2C265B4A"/>
    <w:rsid w:val="2C2C7701"/>
    <w:rsid w:val="2C364ED0"/>
    <w:rsid w:val="2C402889"/>
    <w:rsid w:val="2C482C05"/>
    <w:rsid w:val="2C5410F8"/>
    <w:rsid w:val="2C6E49D5"/>
    <w:rsid w:val="2C7110F8"/>
    <w:rsid w:val="2C7B3534"/>
    <w:rsid w:val="2C7B6B1C"/>
    <w:rsid w:val="2C933350"/>
    <w:rsid w:val="2CA347B3"/>
    <w:rsid w:val="2CA743C2"/>
    <w:rsid w:val="2CAF67AF"/>
    <w:rsid w:val="2CB2209C"/>
    <w:rsid w:val="2CBE544A"/>
    <w:rsid w:val="2CCD654B"/>
    <w:rsid w:val="2CCF4705"/>
    <w:rsid w:val="2CD813A5"/>
    <w:rsid w:val="2CD82F9D"/>
    <w:rsid w:val="2CE17D88"/>
    <w:rsid w:val="2D0833D9"/>
    <w:rsid w:val="2D134FB8"/>
    <w:rsid w:val="2D1B4B20"/>
    <w:rsid w:val="2D2110EC"/>
    <w:rsid w:val="2D406503"/>
    <w:rsid w:val="2D5803C6"/>
    <w:rsid w:val="2D6111A6"/>
    <w:rsid w:val="2D673ECC"/>
    <w:rsid w:val="2D940195"/>
    <w:rsid w:val="2D9C63E6"/>
    <w:rsid w:val="2D9E03DA"/>
    <w:rsid w:val="2DB4417E"/>
    <w:rsid w:val="2DB9562B"/>
    <w:rsid w:val="2DBD1E8C"/>
    <w:rsid w:val="2DC07339"/>
    <w:rsid w:val="2DC125BB"/>
    <w:rsid w:val="2DD22B60"/>
    <w:rsid w:val="2DE24B51"/>
    <w:rsid w:val="2DF35DAD"/>
    <w:rsid w:val="2E125CC6"/>
    <w:rsid w:val="2E151406"/>
    <w:rsid w:val="2E1B1DD1"/>
    <w:rsid w:val="2E1C0F2E"/>
    <w:rsid w:val="2E2C2A2F"/>
    <w:rsid w:val="2E315C42"/>
    <w:rsid w:val="2E4E5568"/>
    <w:rsid w:val="2E571B6D"/>
    <w:rsid w:val="2E636022"/>
    <w:rsid w:val="2E760538"/>
    <w:rsid w:val="2E89326A"/>
    <w:rsid w:val="2EA14947"/>
    <w:rsid w:val="2EAC3534"/>
    <w:rsid w:val="2EB132FD"/>
    <w:rsid w:val="2EBE5821"/>
    <w:rsid w:val="2EDF7542"/>
    <w:rsid w:val="2EEB0836"/>
    <w:rsid w:val="2EF32D85"/>
    <w:rsid w:val="2EF61771"/>
    <w:rsid w:val="2F081718"/>
    <w:rsid w:val="2F097CB5"/>
    <w:rsid w:val="2F0A4994"/>
    <w:rsid w:val="2F0B45E2"/>
    <w:rsid w:val="2F0C7AF1"/>
    <w:rsid w:val="2F0F1218"/>
    <w:rsid w:val="2F3B7550"/>
    <w:rsid w:val="2F412A23"/>
    <w:rsid w:val="2F4A4FBF"/>
    <w:rsid w:val="2F4C0986"/>
    <w:rsid w:val="2F4F0F47"/>
    <w:rsid w:val="2F4F31B7"/>
    <w:rsid w:val="2F5B28FD"/>
    <w:rsid w:val="2F815A69"/>
    <w:rsid w:val="2F953D76"/>
    <w:rsid w:val="2F9A304C"/>
    <w:rsid w:val="2F9C0817"/>
    <w:rsid w:val="2FBF00B8"/>
    <w:rsid w:val="2FC036BA"/>
    <w:rsid w:val="2FCD7CD9"/>
    <w:rsid w:val="2FE378A6"/>
    <w:rsid w:val="2FF10EC5"/>
    <w:rsid w:val="2FF50E17"/>
    <w:rsid w:val="2FFE4B4D"/>
    <w:rsid w:val="30003A7E"/>
    <w:rsid w:val="30021FF5"/>
    <w:rsid w:val="30043C41"/>
    <w:rsid w:val="30094463"/>
    <w:rsid w:val="301B08A1"/>
    <w:rsid w:val="301F405C"/>
    <w:rsid w:val="30360B7C"/>
    <w:rsid w:val="30406ADD"/>
    <w:rsid w:val="304B79B0"/>
    <w:rsid w:val="305C3C25"/>
    <w:rsid w:val="30654EFF"/>
    <w:rsid w:val="30777F03"/>
    <w:rsid w:val="30787239"/>
    <w:rsid w:val="30847916"/>
    <w:rsid w:val="30890C04"/>
    <w:rsid w:val="30935924"/>
    <w:rsid w:val="30987468"/>
    <w:rsid w:val="309A0252"/>
    <w:rsid w:val="309B1ECC"/>
    <w:rsid w:val="309E1C99"/>
    <w:rsid w:val="30AD4025"/>
    <w:rsid w:val="30B86A46"/>
    <w:rsid w:val="30C41837"/>
    <w:rsid w:val="30D2558B"/>
    <w:rsid w:val="30D360CE"/>
    <w:rsid w:val="30F55193"/>
    <w:rsid w:val="30F57368"/>
    <w:rsid w:val="31176EF8"/>
    <w:rsid w:val="312C730D"/>
    <w:rsid w:val="313130F2"/>
    <w:rsid w:val="319E6094"/>
    <w:rsid w:val="31AE3364"/>
    <w:rsid w:val="31AF0CF7"/>
    <w:rsid w:val="31E049EC"/>
    <w:rsid w:val="31FE2173"/>
    <w:rsid w:val="32010816"/>
    <w:rsid w:val="3207342E"/>
    <w:rsid w:val="320A09DF"/>
    <w:rsid w:val="323A404B"/>
    <w:rsid w:val="323F7AA8"/>
    <w:rsid w:val="324766D3"/>
    <w:rsid w:val="32586B59"/>
    <w:rsid w:val="32965F86"/>
    <w:rsid w:val="32B15DE8"/>
    <w:rsid w:val="32B36299"/>
    <w:rsid w:val="32C247DD"/>
    <w:rsid w:val="32CF6C79"/>
    <w:rsid w:val="32D92BCE"/>
    <w:rsid w:val="32E04565"/>
    <w:rsid w:val="32EF4BA5"/>
    <w:rsid w:val="32F22E71"/>
    <w:rsid w:val="32F32EBB"/>
    <w:rsid w:val="32F43C0D"/>
    <w:rsid w:val="330001B2"/>
    <w:rsid w:val="33003E5C"/>
    <w:rsid w:val="33045CC6"/>
    <w:rsid w:val="33095DA0"/>
    <w:rsid w:val="330C5124"/>
    <w:rsid w:val="331379BE"/>
    <w:rsid w:val="3320245D"/>
    <w:rsid w:val="333B52BB"/>
    <w:rsid w:val="333F5845"/>
    <w:rsid w:val="335E2B91"/>
    <w:rsid w:val="336854A8"/>
    <w:rsid w:val="33884AD8"/>
    <w:rsid w:val="33926EC0"/>
    <w:rsid w:val="33982D7A"/>
    <w:rsid w:val="339E0EAA"/>
    <w:rsid w:val="33B132FF"/>
    <w:rsid w:val="33B56A3C"/>
    <w:rsid w:val="33D24432"/>
    <w:rsid w:val="33D348C2"/>
    <w:rsid w:val="33D515C4"/>
    <w:rsid w:val="33DB2C1D"/>
    <w:rsid w:val="33E92752"/>
    <w:rsid w:val="34057BAC"/>
    <w:rsid w:val="340A73CA"/>
    <w:rsid w:val="34205426"/>
    <w:rsid w:val="342C2A5B"/>
    <w:rsid w:val="34307D88"/>
    <w:rsid w:val="343A4D0B"/>
    <w:rsid w:val="343C5E85"/>
    <w:rsid w:val="344064BB"/>
    <w:rsid w:val="344132C1"/>
    <w:rsid w:val="345360E1"/>
    <w:rsid w:val="3454720C"/>
    <w:rsid w:val="34620837"/>
    <w:rsid w:val="346A2E9C"/>
    <w:rsid w:val="34741D3F"/>
    <w:rsid w:val="34934206"/>
    <w:rsid w:val="34A32B84"/>
    <w:rsid w:val="34A878A1"/>
    <w:rsid w:val="34BA22A4"/>
    <w:rsid w:val="34BC5838"/>
    <w:rsid w:val="34CA108A"/>
    <w:rsid w:val="34D00C33"/>
    <w:rsid w:val="34DA7D5B"/>
    <w:rsid w:val="34DC204D"/>
    <w:rsid w:val="34ED686D"/>
    <w:rsid w:val="35182D6A"/>
    <w:rsid w:val="35354D71"/>
    <w:rsid w:val="353F2B32"/>
    <w:rsid w:val="354932A0"/>
    <w:rsid w:val="357C78F1"/>
    <w:rsid w:val="359676A6"/>
    <w:rsid w:val="359C0959"/>
    <w:rsid w:val="359F37B6"/>
    <w:rsid w:val="35A06082"/>
    <w:rsid w:val="35A42609"/>
    <w:rsid w:val="35AA5603"/>
    <w:rsid w:val="35AB1CB7"/>
    <w:rsid w:val="35AE5B29"/>
    <w:rsid w:val="35EE309A"/>
    <w:rsid w:val="35FE3078"/>
    <w:rsid w:val="36276AFE"/>
    <w:rsid w:val="36303076"/>
    <w:rsid w:val="36494104"/>
    <w:rsid w:val="366E35CC"/>
    <w:rsid w:val="366F42FB"/>
    <w:rsid w:val="36725B77"/>
    <w:rsid w:val="367C0837"/>
    <w:rsid w:val="3694291C"/>
    <w:rsid w:val="36955E93"/>
    <w:rsid w:val="36967734"/>
    <w:rsid w:val="369C4725"/>
    <w:rsid w:val="36A61885"/>
    <w:rsid w:val="36B62E04"/>
    <w:rsid w:val="36D64D1C"/>
    <w:rsid w:val="36F5081A"/>
    <w:rsid w:val="36FB260B"/>
    <w:rsid w:val="37071BF5"/>
    <w:rsid w:val="3714392A"/>
    <w:rsid w:val="371C052C"/>
    <w:rsid w:val="3720778E"/>
    <w:rsid w:val="37266F5A"/>
    <w:rsid w:val="37411622"/>
    <w:rsid w:val="374C3273"/>
    <w:rsid w:val="374C6DC1"/>
    <w:rsid w:val="37845FCE"/>
    <w:rsid w:val="37A017B6"/>
    <w:rsid w:val="37A53E8F"/>
    <w:rsid w:val="37A540D1"/>
    <w:rsid w:val="37B31707"/>
    <w:rsid w:val="37B55047"/>
    <w:rsid w:val="37C25B6F"/>
    <w:rsid w:val="37C56270"/>
    <w:rsid w:val="37DB3365"/>
    <w:rsid w:val="37DF17C6"/>
    <w:rsid w:val="37E8153F"/>
    <w:rsid w:val="37EF4731"/>
    <w:rsid w:val="37FE7C1D"/>
    <w:rsid w:val="3805254F"/>
    <w:rsid w:val="38057C73"/>
    <w:rsid w:val="381119F1"/>
    <w:rsid w:val="38241F12"/>
    <w:rsid w:val="382F3109"/>
    <w:rsid w:val="383159DF"/>
    <w:rsid w:val="38344D0B"/>
    <w:rsid w:val="384C4490"/>
    <w:rsid w:val="384D7D10"/>
    <w:rsid w:val="38517AE6"/>
    <w:rsid w:val="38580EAC"/>
    <w:rsid w:val="385B1049"/>
    <w:rsid w:val="38662690"/>
    <w:rsid w:val="386D3254"/>
    <w:rsid w:val="387250A6"/>
    <w:rsid w:val="3879195F"/>
    <w:rsid w:val="388B0928"/>
    <w:rsid w:val="38A2765A"/>
    <w:rsid w:val="38AF484D"/>
    <w:rsid w:val="38B07320"/>
    <w:rsid w:val="38BA0B6F"/>
    <w:rsid w:val="38BD1F7D"/>
    <w:rsid w:val="38BF69CE"/>
    <w:rsid w:val="38C56474"/>
    <w:rsid w:val="38C974E1"/>
    <w:rsid w:val="38D967D3"/>
    <w:rsid w:val="38DB1590"/>
    <w:rsid w:val="38DC1FEF"/>
    <w:rsid w:val="38E009EF"/>
    <w:rsid w:val="38ED09C0"/>
    <w:rsid w:val="39150CED"/>
    <w:rsid w:val="39186D6E"/>
    <w:rsid w:val="391938A3"/>
    <w:rsid w:val="391B01D0"/>
    <w:rsid w:val="391C468C"/>
    <w:rsid w:val="391D3818"/>
    <w:rsid w:val="392124CE"/>
    <w:rsid w:val="3927004A"/>
    <w:rsid w:val="39374618"/>
    <w:rsid w:val="393B6002"/>
    <w:rsid w:val="3949238C"/>
    <w:rsid w:val="394C77BC"/>
    <w:rsid w:val="396610D2"/>
    <w:rsid w:val="3990750B"/>
    <w:rsid w:val="39A96BD7"/>
    <w:rsid w:val="39B853DA"/>
    <w:rsid w:val="39CB5F44"/>
    <w:rsid w:val="39D839F4"/>
    <w:rsid w:val="39EF24AA"/>
    <w:rsid w:val="39FF4E37"/>
    <w:rsid w:val="3A031A48"/>
    <w:rsid w:val="3A046894"/>
    <w:rsid w:val="3A095D1D"/>
    <w:rsid w:val="3A2C6BF3"/>
    <w:rsid w:val="3A440205"/>
    <w:rsid w:val="3A446B71"/>
    <w:rsid w:val="3A5F4024"/>
    <w:rsid w:val="3A801095"/>
    <w:rsid w:val="3A872DE3"/>
    <w:rsid w:val="3A881C6F"/>
    <w:rsid w:val="3AA07806"/>
    <w:rsid w:val="3AA8235F"/>
    <w:rsid w:val="3AB729B2"/>
    <w:rsid w:val="3AB831FB"/>
    <w:rsid w:val="3ABA7437"/>
    <w:rsid w:val="3AC66962"/>
    <w:rsid w:val="3AE55AA4"/>
    <w:rsid w:val="3AEA1DF0"/>
    <w:rsid w:val="3AEA25C5"/>
    <w:rsid w:val="3AEB6A53"/>
    <w:rsid w:val="3AF53505"/>
    <w:rsid w:val="3B046B0A"/>
    <w:rsid w:val="3B0D7F66"/>
    <w:rsid w:val="3B110CBC"/>
    <w:rsid w:val="3B1A71D1"/>
    <w:rsid w:val="3B1C75B1"/>
    <w:rsid w:val="3B224E4B"/>
    <w:rsid w:val="3B2B003E"/>
    <w:rsid w:val="3B3359CC"/>
    <w:rsid w:val="3B3876BA"/>
    <w:rsid w:val="3B4B72DA"/>
    <w:rsid w:val="3B743A1A"/>
    <w:rsid w:val="3B7F7A73"/>
    <w:rsid w:val="3B831658"/>
    <w:rsid w:val="3B935640"/>
    <w:rsid w:val="3BA57585"/>
    <w:rsid w:val="3BA83BA3"/>
    <w:rsid w:val="3BB56C1E"/>
    <w:rsid w:val="3BDC4971"/>
    <w:rsid w:val="3BE1325B"/>
    <w:rsid w:val="3BEA7820"/>
    <w:rsid w:val="3BEC7B7C"/>
    <w:rsid w:val="3BEF23A4"/>
    <w:rsid w:val="3C0E3669"/>
    <w:rsid w:val="3C106C10"/>
    <w:rsid w:val="3C11755C"/>
    <w:rsid w:val="3C3C69FF"/>
    <w:rsid w:val="3C473D8F"/>
    <w:rsid w:val="3C480301"/>
    <w:rsid w:val="3C656F23"/>
    <w:rsid w:val="3C9554E9"/>
    <w:rsid w:val="3CA12B37"/>
    <w:rsid w:val="3CA40831"/>
    <w:rsid w:val="3CA42F87"/>
    <w:rsid w:val="3CBD231D"/>
    <w:rsid w:val="3CBD4E62"/>
    <w:rsid w:val="3CEC0420"/>
    <w:rsid w:val="3CF02D2A"/>
    <w:rsid w:val="3CF837F1"/>
    <w:rsid w:val="3CFE0C66"/>
    <w:rsid w:val="3D0768A2"/>
    <w:rsid w:val="3D0801E7"/>
    <w:rsid w:val="3D1264E6"/>
    <w:rsid w:val="3D1306A2"/>
    <w:rsid w:val="3D2D7738"/>
    <w:rsid w:val="3D3A6456"/>
    <w:rsid w:val="3D3C0D54"/>
    <w:rsid w:val="3D59586B"/>
    <w:rsid w:val="3D5C3CC6"/>
    <w:rsid w:val="3D617125"/>
    <w:rsid w:val="3D76185D"/>
    <w:rsid w:val="3D7E11C1"/>
    <w:rsid w:val="3D827CC8"/>
    <w:rsid w:val="3D83286F"/>
    <w:rsid w:val="3DA3188B"/>
    <w:rsid w:val="3DB24347"/>
    <w:rsid w:val="3DBF0A3C"/>
    <w:rsid w:val="3DCB6C7E"/>
    <w:rsid w:val="3DCC05AA"/>
    <w:rsid w:val="3DFA4CF0"/>
    <w:rsid w:val="3DFB331B"/>
    <w:rsid w:val="3E0C1EB5"/>
    <w:rsid w:val="3E127E45"/>
    <w:rsid w:val="3E181887"/>
    <w:rsid w:val="3E1E6F43"/>
    <w:rsid w:val="3E1F571B"/>
    <w:rsid w:val="3E244234"/>
    <w:rsid w:val="3E2B46A0"/>
    <w:rsid w:val="3E2E41D0"/>
    <w:rsid w:val="3E5B2E44"/>
    <w:rsid w:val="3E823D54"/>
    <w:rsid w:val="3E945102"/>
    <w:rsid w:val="3E9C57F1"/>
    <w:rsid w:val="3EA038D8"/>
    <w:rsid w:val="3EA22606"/>
    <w:rsid w:val="3EB17B6F"/>
    <w:rsid w:val="3EB3339E"/>
    <w:rsid w:val="3EC622B9"/>
    <w:rsid w:val="3EC76D2A"/>
    <w:rsid w:val="3EC9357A"/>
    <w:rsid w:val="3ECF1F94"/>
    <w:rsid w:val="3ED94AAF"/>
    <w:rsid w:val="3EEB3EAA"/>
    <w:rsid w:val="3EF86B84"/>
    <w:rsid w:val="3EFB43AA"/>
    <w:rsid w:val="3F1450E3"/>
    <w:rsid w:val="3F2379F8"/>
    <w:rsid w:val="3F320CFA"/>
    <w:rsid w:val="3F4D300C"/>
    <w:rsid w:val="3F5326FA"/>
    <w:rsid w:val="3F69668E"/>
    <w:rsid w:val="3F6A4FA6"/>
    <w:rsid w:val="3F6E3E02"/>
    <w:rsid w:val="3F7744B0"/>
    <w:rsid w:val="3F80493C"/>
    <w:rsid w:val="3F814A52"/>
    <w:rsid w:val="3F910AB1"/>
    <w:rsid w:val="3F9411DE"/>
    <w:rsid w:val="3FA004DE"/>
    <w:rsid w:val="3FA2236B"/>
    <w:rsid w:val="3FA25488"/>
    <w:rsid w:val="3FB47C02"/>
    <w:rsid w:val="3FB86CFB"/>
    <w:rsid w:val="3FC66E5F"/>
    <w:rsid w:val="3FCA59CA"/>
    <w:rsid w:val="3FE86F78"/>
    <w:rsid w:val="3FEC1C7E"/>
    <w:rsid w:val="3FF7674B"/>
    <w:rsid w:val="3FFC7BBF"/>
    <w:rsid w:val="4016192B"/>
    <w:rsid w:val="402136D9"/>
    <w:rsid w:val="402C39A4"/>
    <w:rsid w:val="402C77AE"/>
    <w:rsid w:val="40374B5D"/>
    <w:rsid w:val="40392033"/>
    <w:rsid w:val="403E4F94"/>
    <w:rsid w:val="40471303"/>
    <w:rsid w:val="40552B0D"/>
    <w:rsid w:val="406571DF"/>
    <w:rsid w:val="40906242"/>
    <w:rsid w:val="40945C1D"/>
    <w:rsid w:val="40A85801"/>
    <w:rsid w:val="40B84F9D"/>
    <w:rsid w:val="40BC1894"/>
    <w:rsid w:val="40BD769E"/>
    <w:rsid w:val="40D17DB7"/>
    <w:rsid w:val="40D2265D"/>
    <w:rsid w:val="40DD7271"/>
    <w:rsid w:val="40E34FD4"/>
    <w:rsid w:val="40EA496F"/>
    <w:rsid w:val="40EB2EB1"/>
    <w:rsid w:val="40EE0C52"/>
    <w:rsid w:val="40F4416B"/>
    <w:rsid w:val="40F532D1"/>
    <w:rsid w:val="41065CB3"/>
    <w:rsid w:val="410874AF"/>
    <w:rsid w:val="410B2000"/>
    <w:rsid w:val="410C1B45"/>
    <w:rsid w:val="41147D33"/>
    <w:rsid w:val="411F6834"/>
    <w:rsid w:val="4135657F"/>
    <w:rsid w:val="414524AE"/>
    <w:rsid w:val="41576CF0"/>
    <w:rsid w:val="416E0F51"/>
    <w:rsid w:val="4176682C"/>
    <w:rsid w:val="417910B2"/>
    <w:rsid w:val="41791A33"/>
    <w:rsid w:val="417C602A"/>
    <w:rsid w:val="417E2DD7"/>
    <w:rsid w:val="418939E3"/>
    <w:rsid w:val="4196375B"/>
    <w:rsid w:val="419C53EB"/>
    <w:rsid w:val="41AB7B22"/>
    <w:rsid w:val="41B11BDE"/>
    <w:rsid w:val="41B53EF1"/>
    <w:rsid w:val="41B543A1"/>
    <w:rsid w:val="41B825AB"/>
    <w:rsid w:val="41CB28B9"/>
    <w:rsid w:val="41DF09F6"/>
    <w:rsid w:val="41DF2B72"/>
    <w:rsid w:val="41F9306E"/>
    <w:rsid w:val="41FD70DF"/>
    <w:rsid w:val="42033932"/>
    <w:rsid w:val="42070815"/>
    <w:rsid w:val="420E5472"/>
    <w:rsid w:val="421178C6"/>
    <w:rsid w:val="4221394C"/>
    <w:rsid w:val="4231489A"/>
    <w:rsid w:val="42375DF0"/>
    <w:rsid w:val="425A3FC8"/>
    <w:rsid w:val="42693141"/>
    <w:rsid w:val="426E5852"/>
    <w:rsid w:val="428114F6"/>
    <w:rsid w:val="428D03D7"/>
    <w:rsid w:val="42AE55F1"/>
    <w:rsid w:val="42AF0E4F"/>
    <w:rsid w:val="42C13972"/>
    <w:rsid w:val="42C42076"/>
    <w:rsid w:val="42C5330F"/>
    <w:rsid w:val="42D80DD3"/>
    <w:rsid w:val="42F80C0E"/>
    <w:rsid w:val="42FA64FF"/>
    <w:rsid w:val="431767D7"/>
    <w:rsid w:val="432622E4"/>
    <w:rsid w:val="43286392"/>
    <w:rsid w:val="432C0DA0"/>
    <w:rsid w:val="43361B9A"/>
    <w:rsid w:val="433B1CBE"/>
    <w:rsid w:val="433F1A9E"/>
    <w:rsid w:val="43411250"/>
    <w:rsid w:val="434754F4"/>
    <w:rsid w:val="434E2E3F"/>
    <w:rsid w:val="435172FA"/>
    <w:rsid w:val="435D4E4F"/>
    <w:rsid w:val="43614CC9"/>
    <w:rsid w:val="43616A1B"/>
    <w:rsid w:val="436A39C3"/>
    <w:rsid w:val="43763455"/>
    <w:rsid w:val="43823AD7"/>
    <w:rsid w:val="4387580B"/>
    <w:rsid w:val="438A25B7"/>
    <w:rsid w:val="438D0E3E"/>
    <w:rsid w:val="43911EF9"/>
    <w:rsid w:val="439C00AD"/>
    <w:rsid w:val="43A35223"/>
    <w:rsid w:val="43B07A0F"/>
    <w:rsid w:val="43C10541"/>
    <w:rsid w:val="43DC3975"/>
    <w:rsid w:val="43E25E84"/>
    <w:rsid w:val="43E95DDB"/>
    <w:rsid w:val="43EE5732"/>
    <w:rsid w:val="43F439F8"/>
    <w:rsid w:val="43FE2E3A"/>
    <w:rsid w:val="4405472C"/>
    <w:rsid w:val="440660ED"/>
    <w:rsid w:val="440E5AE8"/>
    <w:rsid w:val="44153D8A"/>
    <w:rsid w:val="4416618C"/>
    <w:rsid w:val="443861EC"/>
    <w:rsid w:val="443A2360"/>
    <w:rsid w:val="44501DD5"/>
    <w:rsid w:val="446772D5"/>
    <w:rsid w:val="44691B4F"/>
    <w:rsid w:val="446A1141"/>
    <w:rsid w:val="446B5ACF"/>
    <w:rsid w:val="446C6E7D"/>
    <w:rsid w:val="447515A3"/>
    <w:rsid w:val="44815470"/>
    <w:rsid w:val="448E1E14"/>
    <w:rsid w:val="44A34F2B"/>
    <w:rsid w:val="44BB3BEE"/>
    <w:rsid w:val="44BE5EAC"/>
    <w:rsid w:val="44C93663"/>
    <w:rsid w:val="44F0199D"/>
    <w:rsid w:val="450B5EFC"/>
    <w:rsid w:val="450C790F"/>
    <w:rsid w:val="452C0981"/>
    <w:rsid w:val="452E5C84"/>
    <w:rsid w:val="45322DBA"/>
    <w:rsid w:val="45381FB6"/>
    <w:rsid w:val="45432929"/>
    <w:rsid w:val="454B22AF"/>
    <w:rsid w:val="454B3D28"/>
    <w:rsid w:val="45570843"/>
    <w:rsid w:val="455E1EE0"/>
    <w:rsid w:val="45AE0A39"/>
    <w:rsid w:val="45BD5C2E"/>
    <w:rsid w:val="45BF781C"/>
    <w:rsid w:val="45CC731D"/>
    <w:rsid w:val="45E83655"/>
    <w:rsid w:val="45F17F0D"/>
    <w:rsid w:val="45F83D60"/>
    <w:rsid w:val="461968B6"/>
    <w:rsid w:val="461C4CAB"/>
    <w:rsid w:val="461E4231"/>
    <w:rsid w:val="462C74CC"/>
    <w:rsid w:val="463671A9"/>
    <w:rsid w:val="464C5F17"/>
    <w:rsid w:val="465922A6"/>
    <w:rsid w:val="466769CC"/>
    <w:rsid w:val="46742A85"/>
    <w:rsid w:val="46790411"/>
    <w:rsid w:val="467A6645"/>
    <w:rsid w:val="468100C1"/>
    <w:rsid w:val="468F10C9"/>
    <w:rsid w:val="46910476"/>
    <w:rsid w:val="46975535"/>
    <w:rsid w:val="469D5CE5"/>
    <w:rsid w:val="469E15E3"/>
    <w:rsid w:val="46BE640F"/>
    <w:rsid w:val="46C565A5"/>
    <w:rsid w:val="46D85D5E"/>
    <w:rsid w:val="46DA3F11"/>
    <w:rsid w:val="46DC3C8C"/>
    <w:rsid w:val="46E23F73"/>
    <w:rsid w:val="46F13A23"/>
    <w:rsid w:val="46F50963"/>
    <w:rsid w:val="471D7D83"/>
    <w:rsid w:val="4720363C"/>
    <w:rsid w:val="472214D9"/>
    <w:rsid w:val="475967DB"/>
    <w:rsid w:val="476B2813"/>
    <w:rsid w:val="4770593F"/>
    <w:rsid w:val="47815F91"/>
    <w:rsid w:val="47871551"/>
    <w:rsid w:val="47A557AC"/>
    <w:rsid w:val="47A6615A"/>
    <w:rsid w:val="47AF362C"/>
    <w:rsid w:val="47BB54BF"/>
    <w:rsid w:val="47C01373"/>
    <w:rsid w:val="47C932F2"/>
    <w:rsid w:val="47D244C9"/>
    <w:rsid w:val="47DA5EC2"/>
    <w:rsid w:val="47DB01D7"/>
    <w:rsid w:val="47DE71A1"/>
    <w:rsid w:val="47E434BE"/>
    <w:rsid w:val="47F571C2"/>
    <w:rsid w:val="47FE028F"/>
    <w:rsid w:val="4811679C"/>
    <w:rsid w:val="48233E7D"/>
    <w:rsid w:val="483628C4"/>
    <w:rsid w:val="48387B7A"/>
    <w:rsid w:val="483D7EB0"/>
    <w:rsid w:val="48596FC6"/>
    <w:rsid w:val="485F1EE4"/>
    <w:rsid w:val="48612836"/>
    <w:rsid w:val="486927EA"/>
    <w:rsid w:val="487329F1"/>
    <w:rsid w:val="487A5CD4"/>
    <w:rsid w:val="487D1ADC"/>
    <w:rsid w:val="488462B1"/>
    <w:rsid w:val="488A4967"/>
    <w:rsid w:val="488E5589"/>
    <w:rsid w:val="48942D5E"/>
    <w:rsid w:val="48A67B5E"/>
    <w:rsid w:val="48B5353A"/>
    <w:rsid w:val="48C03DB7"/>
    <w:rsid w:val="48C24A22"/>
    <w:rsid w:val="48C55281"/>
    <w:rsid w:val="48DF03B2"/>
    <w:rsid w:val="48E438CA"/>
    <w:rsid w:val="48E57A30"/>
    <w:rsid w:val="48E90938"/>
    <w:rsid w:val="48EE7C62"/>
    <w:rsid w:val="48F46048"/>
    <w:rsid w:val="491A5D1C"/>
    <w:rsid w:val="49276EB9"/>
    <w:rsid w:val="49397CE0"/>
    <w:rsid w:val="494B0F2C"/>
    <w:rsid w:val="49507651"/>
    <w:rsid w:val="495939B8"/>
    <w:rsid w:val="49595D63"/>
    <w:rsid w:val="496B58AD"/>
    <w:rsid w:val="49754CE2"/>
    <w:rsid w:val="497C3799"/>
    <w:rsid w:val="49830EDD"/>
    <w:rsid w:val="49851800"/>
    <w:rsid w:val="49A000A2"/>
    <w:rsid w:val="49A10151"/>
    <w:rsid w:val="49B3402D"/>
    <w:rsid w:val="49BF42BA"/>
    <w:rsid w:val="49BF64A7"/>
    <w:rsid w:val="49C31445"/>
    <w:rsid w:val="49D27EFA"/>
    <w:rsid w:val="49D5463A"/>
    <w:rsid w:val="49DC3913"/>
    <w:rsid w:val="49EC7D67"/>
    <w:rsid w:val="49F300D8"/>
    <w:rsid w:val="49FF6DB7"/>
    <w:rsid w:val="4A1740F8"/>
    <w:rsid w:val="4A174D71"/>
    <w:rsid w:val="4A1F461F"/>
    <w:rsid w:val="4A2A065F"/>
    <w:rsid w:val="4A32606D"/>
    <w:rsid w:val="4A3743D7"/>
    <w:rsid w:val="4A3B5780"/>
    <w:rsid w:val="4A476D68"/>
    <w:rsid w:val="4A4828B3"/>
    <w:rsid w:val="4A6906D1"/>
    <w:rsid w:val="4A6F6A55"/>
    <w:rsid w:val="4A7849D7"/>
    <w:rsid w:val="4A822194"/>
    <w:rsid w:val="4A9A78B2"/>
    <w:rsid w:val="4AB56DE9"/>
    <w:rsid w:val="4AC217C8"/>
    <w:rsid w:val="4ACD04B3"/>
    <w:rsid w:val="4AE66DBE"/>
    <w:rsid w:val="4AEA096B"/>
    <w:rsid w:val="4AF90512"/>
    <w:rsid w:val="4B096A1E"/>
    <w:rsid w:val="4B1A113A"/>
    <w:rsid w:val="4B1C6B6B"/>
    <w:rsid w:val="4B2668F7"/>
    <w:rsid w:val="4B282F5A"/>
    <w:rsid w:val="4B3A159C"/>
    <w:rsid w:val="4B4239E1"/>
    <w:rsid w:val="4B510637"/>
    <w:rsid w:val="4B5B53E7"/>
    <w:rsid w:val="4B6368DE"/>
    <w:rsid w:val="4B663E54"/>
    <w:rsid w:val="4B6A1087"/>
    <w:rsid w:val="4B731A50"/>
    <w:rsid w:val="4B75653C"/>
    <w:rsid w:val="4B7647D0"/>
    <w:rsid w:val="4B777735"/>
    <w:rsid w:val="4B86541C"/>
    <w:rsid w:val="4B8A049F"/>
    <w:rsid w:val="4B8B5053"/>
    <w:rsid w:val="4B9C555F"/>
    <w:rsid w:val="4B9D676F"/>
    <w:rsid w:val="4BB347CB"/>
    <w:rsid w:val="4BB42101"/>
    <w:rsid w:val="4BC97AB4"/>
    <w:rsid w:val="4BD174EF"/>
    <w:rsid w:val="4BD45A9D"/>
    <w:rsid w:val="4BD576F6"/>
    <w:rsid w:val="4BD74A10"/>
    <w:rsid w:val="4BE70AFC"/>
    <w:rsid w:val="4BF42391"/>
    <w:rsid w:val="4BF50D84"/>
    <w:rsid w:val="4BF57B87"/>
    <w:rsid w:val="4C034F06"/>
    <w:rsid w:val="4C216894"/>
    <w:rsid w:val="4C22165C"/>
    <w:rsid w:val="4C233BFF"/>
    <w:rsid w:val="4C2B29D2"/>
    <w:rsid w:val="4C331248"/>
    <w:rsid w:val="4C3D47A6"/>
    <w:rsid w:val="4C3E0CF0"/>
    <w:rsid w:val="4C3F1CC9"/>
    <w:rsid w:val="4C4D3FC2"/>
    <w:rsid w:val="4C557EEF"/>
    <w:rsid w:val="4C6940F9"/>
    <w:rsid w:val="4C8A310F"/>
    <w:rsid w:val="4C8C09FD"/>
    <w:rsid w:val="4C8D5ADF"/>
    <w:rsid w:val="4C8E5365"/>
    <w:rsid w:val="4C972B1D"/>
    <w:rsid w:val="4C9D6296"/>
    <w:rsid w:val="4C9E4060"/>
    <w:rsid w:val="4CA10F9C"/>
    <w:rsid w:val="4CA84B79"/>
    <w:rsid w:val="4CC87948"/>
    <w:rsid w:val="4CE558BB"/>
    <w:rsid w:val="4CE64AB0"/>
    <w:rsid w:val="4CF06711"/>
    <w:rsid w:val="4CF611A4"/>
    <w:rsid w:val="4CFF3712"/>
    <w:rsid w:val="4CFF4B3D"/>
    <w:rsid w:val="4D072C62"/>
    <w:rsid w:val="4D164207"/>
    <w:rsid w:val="4D446451"/>
    <w:rsid w:val="4D4832A5"/>
    <w:rsid w:val="4D5927B3"/>
    <w:rsid w:val="4D7602BC"/>
    <w:rsid w:val="4D783952"/>
    <w:rsid w:val="4D841C46"/>
    <w:rsid w:val="4DA27CA5"/>
    <w:rsid w:val="4DA9511F"/>
    <w:rsid w:val="4DAA0A2E"/>
    <w:rsid w:val="4DAC28A8"/>
    <w:rsid w:val="4DC039CC"/>
    <w:rsid w:val="4DCA252A"/>
    <w:rsid w:val="4DE32DC3"/>
    <w:rsid w:val="4DFB0DBD"/>
    <w:rsid w:val="4DFB3247"/>
    <w:rsid w:val="4DFD038B"/>
    <w:rsid w:val="4E0049B0"/>
    <w:rsid w:val="4E1062EA"/>
    <w:rsid w:val="4E2408CA"/>
    <w:rsid w:val="4E2B7D6F"/>
    <w:rsid w:val="4E3372B2"/>
    <w:rsid w:val="4E472829"/>
    <w:rsid w:val="4E5E3681"/>
    <w:rsid w:val="4E6D5B44"/>
    <w:rsid w:val="4E6F27D0"/>
    <w:rsid w:val="4E8E6A70"/>
    <w:rsid w:val="4E964838"/>
    <w:rsid w:val="4E9D7AFC"/>
    <w:rsid w:val="4EA466D2"/>
    <w:rsid w:val="4EC21E24"/>
    <w:rsid w:val="4ED35980"/>
    <w:rsid w:val="4EDA1387"/>
    <w:rsid w:val="4EDC011A"/>
    <w:rsid w:val="4EDC42EF"/>
    <w:rsid w:val="4EDD723C"/>
    <w:rsid w:val="4EE9772D"/>
    <w:rsid w:val="4EFF5FFB"/>
    <w:rsid w:val="4F2C5274"/>
    <w:rsid w:val="4F4A34C7"/>
    <w:rsid w:val="4F526E55"/>
    <w:rsid w:val="4F563F6C"/>
    <w:rsid w:val="4F596664"/>
    <w:rsid w:val="4F857B69"/>
    <w:rsid w:val="4F9460D9"/>
    <w:rsid w:val="4FA01FF9"/>
    <w:rsid w:val="4FA37627"/>
    <w:rsid w:val="4FAD7B32"/>
    <w:rsid w:val="4FBA1FDC"/>
    <w:rsid w:val="4FBA3C40"/>
    <w:rsid w:val="4FCB0DA9"/>
    <w:rsid w:val="4FD12C57"/>
    <w:rsid w:val="4FE35C9B"/>
    <w:rsid w:val="4FE75795"/>
    <w:rsid w:val="4FEB3D47"/>
    <w:rsid w:val="503007C6"/>
    <w:rsid w:val="503B377C"/>
    <w:rsid w:val="5045640B"/>
    <w:rsid w:val="5059137F"/>
    <w:rsid w:val="50626819"/>
    <w:rsid w:val="506C37DD"/>
    <w:rsid w:val="506C79C3"/>
    <w:rsid w:val="50872A2C"/>
    <w:rsid w:val="50931B92"/>
    <w:rsid w:val="50940A5F"/>
    <w:rsid w:val="509A33B4"/>
    <w:rsid w:val="509F6070"/>
    <w:rsid w:val="50A669F5"/>
    <w:rsid w:val="50B122D0"/>
    <w:rsid w:val="50BD7E77"/>
    <w:rsid w:val="50D357FC"/>
    <w:rsid w:val="50EC39B1"/>
    <w:rsid w:val="51024C94"/>
    <w:rsid w:val="510D0F55"/>
    <w:rsid w:val="510F067F"/>
    <w:rsid w:val="510F6F6D"/>
    <w:rsid w:val="51107E93"/>
    <w:rsid w:val="511C6B55"/>
    <w:rsid w:val="512142FE"/>
    <w:rsid w:val="51237147"/>
    <w:rsid w:val="51517167"/>
    <w:rsid w:val="515218C6"/>
    <w:rsid w:val="515A35F0"/>
    <w:rsid w:val="516156EA"/>
    <w:rsid w:val="51720E42"/>
    <w:rsid w:val="5174276E"/>
    <w:rsid w:val="517B6004"/>
    <w:rsid w:val="517E3D49"/>
    <w:rsid w:val="517F06AB"/>
    <w:rsid w:val="51A91A08"/>
    <w:rsid w:val="51D5179B"/>
    <w:rsid w:val="51D77B03"/>
    <w:rsid w:val="51DA13B8"/>
    <w:rsid w:val="51DC1ACB"/>
    <w:rsid w:val="51DE53BE"/>
    <w:rsid w:val="51EC22FE"/>
    <w:rsid w:val="51F16265"/>
    <w:rsid w:val="51F45712"/>
    <w:rsid w:val="51F719FC"/>
    <w:rsid w:val="51FE427B"/>
    <w:rsid w:val="52021922"/>
    <w:rsid w:val="5208302C"/>
    <w:rsid w:val="520D6C09"/>
    <w:rsid w:val="520D6F99"/>
    <w:rsid w:val="52177E4A"/>
    <w:rsid w:val="521E7593"/>
    <w:rsid w:val="522B6DE2"/>
    <w:rsid w:val="523974B5"/>
    <w:rsid w:val="523A0A92"/>
    <w:rsid w:val="52570B77"/>
    <w:rsid w:val="525B7B69"/>
    <w:rsid w:val="52636544"/>
    <w:rsid w:val="526F488C"/>
    <w:rsid w:val="527179B7"/>
    <w:rsid w:val="528447B9"/>
    <w:rsid w:val="528531B3"/>
    <w:rsid w:val="528E2A80"/>
    <w:rsid w:val="52920787"/>
    <w:rsid w:val="52964C28"/>
    <w:rsid w:val="529B1027"/>
    <w:rsid w:val="52AC104A"/>
    <w:rsid w:val="52B46420"/>
    <w:rsid w:val="52C62FFF"/>
    <w:rsid w:val="52D13527"/>
    <w:rsid w:val="52E754A3"/>
    <w:rsid w:val="52F15DBF"/>
    <w:rsid w:val="530622C2"/>
    <w:rsid w:val="53094000"/>
    <w:rsid w:val="530A36F3"/>
    <w:rsid w:val="530F6EFD"/>
    <w:rsid w:val="531418D9"/>
    <w:rsid w:val="53286580"/>
    <w:rsid w:val="533965C0"/>
    <w:rsid w:val="534547CB"/>
    <w:rsid w:val="534D6358"/>
    <w:rsid w:val="53531353"/>
    <w:rsid w:val="53620605"/>
    <w:rsid w:val="5372562C"/>
    <w:rsid w:val="5396365F"/>
    <w:rsid w:val="53994F7F"/>
    <w:rsid w:val="539F72D8"/>
    <w:rsid w:val="53CE68E8"/>
    <w:rsid w:val="53D1036F"/>
    <w:rsid w:val="53D311A7"/>
    <w:rsid w:val="53D86AAE"/>
    <w:rsid w:val="53E04B69"/>
    <w:rsid w:val="53E57D93"/>
    <w:rsid w:val="54040938"/>
    <w:rsid w:val="540B161E"/>
    <w:rsid w:val="54190C9B"/>
    <w:rsid w:val="54291B42"/>
    <w:rsid w:val="54307914"/>
    <w:rsid w:val="54353D92"/>
    <w:rsid w:val="54380674"/>
    <w:rsid w:val="543D6BEA"/>
    <w:rsid w:val="543E0FCA"/>
    <w:rsid w:val="54401046"/>
    <w:rsid w:val="54527CEE"/>
    <w:rsid w:val="545A3F14"/>
    <w:rsid w:val="545F186C"/>
    <w:rsid w:val="54606041"/>
    <w:rsid w:val="54671B80"/>
    <w:rsid w:val="54733690"/>
    <w:rsid w:val="54735890"/>
    <w:rsid w:val="54797964"/>
    <w:rsid w:val="548C4AC2"/>
    <w:rsid w:val="549A1EDA"/>
    <w:rsid w:val="54A106AC"/>
    <w:rsid w:val="54AB77F5"/>
    <w:rsid w:val="54B6459E"/>
    <w:rsid w:val="54C17676"/>
    <w:rsid w:val="54CD5958"/>
    <w:rsid w:val="54FA1F42"/>
    <w:rsid w:val="551552C0"/>
    <w:rsid w:val="551D0F7B"/>
    <w:rsid w:val="553A5E7F"/>
    <w:rsid w:val="55457DA9"/>
    <w:rsid w:val="554B6029"/>
    <w:rsid w:val="55640369"/>
    <w:rsid w:val="556E0CF8"/>
    <w:rsid w:val="5571519C"/>
    <w:rsid w:val="557E5A69"/>
    <w:rsid w:val="55901D63"/>
    <w:rsid w:val="55A55062"/>
    <w:rsid w:val="55A73B54"/>
    <w:rsid w:val="55BE0EDD"/>
    <w:rsid w:val="55C17EDF"/>
    <w:rsid w:val="55C54A9E"/>
    <w:rsid w:val="55EF4D3C"/>
    <w:rsid w:val="55F02CDC"/>
    <w:rsid w:val="560D6588"/>
    <w:rsid w:val="563169AD"/>
    <w:rsid w:val="564D706E"/>
    <w:rsid w:val="5658654F"/>
    <w:rsid w:val="565D4CED"/>
    <w:rsid w:val="5662044C"/>
    <w:rsid w:val="567B0E77"/>
    <w:rsid w:val="567B1402"/>
    <w:rsid w:val="56835232"/>
    <w:rsid w:val="569B777B"/>
    <w:rsid w:val="56A0296D"/>
    <w:rsid w:val="56A200F5"/>
    <w:rsid w:val="56C96F53"/>
    <w:rsid w:val="56D73DFE"/>
    <w:rsid w:val="56F62EAE"/>
    <w:rsid w:val="57006E8B"/>
    <w:rsid w:val="57026A6F"/>
    <w:rsid w:val="572A1722"/>
    <w:rsid w:val="57354400"/>
    <w:rsid w:val="57372C1E"/>
    <w:rsid w:val="5746635B"/>
    <w:rsid w:val="5751329E"/>
    <w:rsid w:val="57517C94"/>
    <w:rsid w:val="57611869"/>
    <w:rsid w:val="578E293E"/>
    <w:rsid w:val="579E67C1"/>
    <w:rsid w:val="57AA21D1"/>
    <w:rsid w:val="57AB2002"/>
    <w:rsid w:val="57BD1451"/>
    <w:rsid w:val="57CD079D"/>
    <w:rsid w:val="57D931EB"/>
    <w:rsid w:val="57DB7758"/>
    <w:rsid w:val="57F41693"/>
    <w:rsid w:val="57F9157E"/>
    <w:rsid w:val="58070FCD"/>
    <w:rsid w:val="581349C7"/>
    <w:rsid w:val="58223395"/>
    <w:rsid w:val="582D2C75"/>
    <w:rsid w:val="584B5512"/>
    <w:rsid w:val="58582E1D"/>
    <w:rsid w:val="58610DDB"/>
    <w:rsid w:val="58626EF5"/>
    <w:rsid w:val="58672672"/>
    <w:rsid w:val="586F489F"/>
    <w:rsid w:val="5871792C"/>
    <w:rsid w:val="587C2827"/>
    <w:rsid w:val="58A36E19"/>
    <w:rsid w:val="58B77CBE"/>
    <w:rsid w:val="58C849B8"/>
    <w:rsid w:val="58E0769B"/>
    <w:rsid w:val="58E222C0"/>
    <w:rsid w:val="58E26C0C"/>
    <w:rsid w:val="58EC29BD"/>
    <w:rsid w:val="58FE3CF9"/>
    <w:rsid w:val="5904190F"/>
    <w:rsid w:val="5907021E"/>
    <w:rsid w:val="590856E0"/>
    <w:rsid w:val="590E6B5F"/>
    <w:rsid w:val="5915298D"/>
    <w:rsid w:val="5918473E"/>
    <w:rsid w:val="591967E0"/>
    <w:rsid w:val="592C140A"/>
    <w:rsid w:val="5939707A"/>
    <w:rsid w:val="5958513D"/>
    <w:rsid w:val="5965775F"/>
    <w:rsid w:val="596959A0"/>
    <w:rsid w:val="59706362"/>
    <w:rsid w:val="59772F42"/>
    <w:rsid w:val="597D6FF4"/>
    <w:rsid w:val="598902B5"/>
    <w:rsid w:val="59A570F3"/>
    <w:rsid w:val="59A95691"/>
    <w:rsid w:val="59AA33EA"/>
    <w:rsid w:val="59B05F06"/>
    <w:rsid w:val="59D37EA7"/>
    <w:rsid w:val="59D50914"/>
    <w:rsid w:val="59DC64E9"/>
    <w:rsid w:val="59E85A1E"/>
    <w:rsid w:val="59EF28DF"/>
    <w:rsid w:val="59F54931"/>
    <w:rsid w:val="59FC3607"/>
    <w:rsid w:val="59FF7D0E"/>
    <w:rsid w:val="5A0C72DE"/>
    <w:rsid w:val="5A1C13B9"/>
    <w:rsid w:val="5A1E337A"/>
    <w:rsid w:val="5A2458CD"/>
    <w:rsid w:val="5A261EBB"/>
    <w:rsid w:val="5A2C33FB"/>
    <w:rsid w:val="5A2C4863"/>
    <w:rsid w:val="5A330E9E"/>
    <w:rsid w:val="5A456E42"/>
    <w:rsid w:val="5A4F7F97"/>
    <w:rsid w:val="5A7E374E"/>
    <w:rsid w:val="5A860531"/>
    <w:rsid w:val="5A916310"/>
    <w:rsid w:val="5A9260CC"/>
    <w:rsid w:val="5AAC6275"/>
    <w:rsid w:val="5ABB17D0"/>
    <w:rsid w:val="5ABD5E7D"/>
    <w:rsid w:val="5AC80508"/>
    <w:rsid w:val="5AC9675B"/>
    <w:rsid w:val="5ACC3304"/>
    <w:rsid w:val="5AD22206"/>
    <w:rsid w:val="5ADD2F2C"/>
    <w:rsid w:val="5AED0939"/>
    <w:rsid w:val="5AF27E32"/>
    <w:rsid w:val="5AF90CE9"/>
    <w:rsid w:val="5B10265A"/>
    <w:rsid w:val="5B1352E5"/>
    <w:rsid w:val="5B1469C0"/>
    <w:rsid w:val="5B1634F0"/>
    <w:rsid w:val="5B4E2DED"/>
    <w:rsid w:val="5B523107"/>
    <w:rsid w:val="5B5444B5"/>
    <w:rsid w:val="5B5C766C"/>
    <w:rsid w:val="5B6964C6"/>
    <w:rsid w:val="5B6979EC"/>
    <w:rsid w:val="5B704C7D"/>
    <w:rsid w:val="5B72086F"/>
    <w:rsid w:val="5B8955E7"/>
    <w:rsid w:val="5B8B680D"/>
    <w:rsid w:val="5B942F2E"/>
    <w:rsid w:val="5B98554B"/>
    <w:rsid w:val="5BBE4F22"/>
    <w:rsid w:val="5BCC4F68"/>
    <w:rsid w:val="5BCF2FE1"/>
    <w:rsid w:val="5BD15CD9"/>
    <w:rsid w:val="5BD230FA"/>
    <w:rsid w:val="5BDE2EAD"/>
    <w:rsid w:val="5BEA0929"/>
    <w:rsid w:val="5C0232EF"/>
    <w:rsid w:val="5C1E59A9"/>
    <w:rsid w:val="5C2A3E43"/>
    <w:rsid w:val="5C377EF7"/>
    <w:rsid w:val="5C393AAA"/>
    <w:rsid w:val="5C420FC3"/>
    <w:rsid w:val="5C511051"/>
    <w:rsid w:val="5C544D0A"/>
    <w:rsid w:val="5C6A556F"/>
    <w:rsid w:val="5C700087"/>
    <w:rsid w:val="5C874964"/>
    <w:rsid w:val="5C8A5B20"/>
    <w:rsid w:val="5C8B13BB"/>
    <w:rsid w:val="5C9645FD"/>
    <w:rsid w:val="5CA036F5"/>
    <w:rsid w:val="5CA73ED8"/>
    <w:rsid w:val="5CBE1EE2"/>
    <w:rsid w:val="5CCC1F72"/>
    <w:rsid w:val="5CF5410C"/>
    <w:rsid w:val="5D0C0F9A"/>
    <w:rsid w:val="5D11188B"/>
    <w:rsid w:val="5D15794F"/>
    <w:rsid w:val="5D1F2A85"/>
    <w:rsid w:val="5D2D164F"/>
    <w:rsid w:val="5D411E6D"/>
    <w:rsid w:val="5D422004"/>
    <w:rsid w:val="5D6360BD"/>
    <w:rsid w:val="5D955C77"/>
    <w:rsid w:val="5DA80113"/>
    <w:rsid w:val="5DAB6C4D"/>
    <w:rsid w:val="5DB51251"/>
    <w:rsid w:val="5DB83BBE"/>
    <w:rsid w:val="5DB8594D"/>
    <w:rsid w:val="5E07603C"/>
    <w:rsid w:val="5E146476"/>
    <w:rsid w:val="5E2477F7"/>
    <w:rsid w:val="5E2D07B9"/>
    <w:rsid w:val="5E323A34"/>
    <w:rsid w:val="5E4639D4"/>
    <w:rsid w:val="5E5475E2"/>
    <w:rsid w:val="5E5D025B"/>
    <w:rsid w:val="5E613630"/>
    <w:rsid w:val="5EA028DE"/>
    <w:rsid w:val="5EA2068E"/>
    <w:rsid w:val="5EB672B5"/>
    <w:rsid w:val="5EC87D7D"/>
    <w:rsid w:val="5EE10172"/>
    <w:rsid w:val="5EE330A5"/>
    <w:rsid w:val="5F0E59AE"/>
    <w:rsid w:val="5F287A9A"/>
    <w:rsid w:val="5F31676D"/>
    <w:rsid w:val="5F451D7F"/>
    <w:rsid w:val="5F4A64EE"/>
    <w:rsid w:val="5F4D452B"/>
    <w:rsid w:val="5F5C2D9E"/>
    <w:rsid w:val="5F5C6E3B"/>
    <w:rsid w:val="5F6859AF"/>
    <w:rsid w:val="5F6A1F87"/>
    <w:rsid w:val="5F6D0083"/>
    <w:rsid w:val="5F834FF2"/>
    <w:rsid w:val="5F8501BF"/>
    <w:rsid w:val="5F8A26C6"/>
    <w:rsid w:val="5F8F7BF9"/>
    <w:rsid w:val="5FA1563E"/>
    <w:rsid w:val="5FAE3C6F"/>
    <w:rsid w:val="5FB76280"/>
    <w:rsid w:val="5FC4068D"/>
    <w:rsid w:val="5FDA7CAA"/>
    <w:rsid w:val="5FDD6DBF"/>
    <w:rsid w:val="5FE13141"/>
    <w:rsid w:val="600E3E19"/>
    <w:rsid w:val="601A30F6"/>
    <w:rsid w:val="604258FC"/>
    <w:rsid w:val="60496B73"/>
    <w:rsid w:val="60516910"/>
    <w:rsid w:val="605B157E"/>
    <w:rsid w:val="60667F03"/>
    <w:rsid w:val="607E0964"/>
    <w:rsid w:val="60A3071F"/>
    <w:rsid w:val="60B81494"/>
    <w:rsid w:val="60EE4B22"/>
    <w:rsid w:val="61097B01"/>
    <w:rsid w:val="61141A68"/>
    <w:rsid w:val="611E2ABC"/>
    <w:rsid w:val="61233CE8"/>
    <w:rsid w:val="61382916"/>
    <w:rsid w:val="615D13C6"/>
    <w:rsid w:val="616A2885"/>
    <w:rsid w:val="616E20A2"/>
    <w:rsid w:val="617E418A"/>
    <w:rsid w:val="619354E9"/>
    <w:rsid w:val="619803C9"/>
    <w:rsid w:val="61B7258A"/>
    <w:rsid w:val="61C12500"/>
    <w:rsid w:val="61CA49BF"/>
    <w:rsid w:val="61CF5489"/>
    <w:rsid w:val="61D522F4"/>
    <w:rsid w:val="61EC4389"/>
    <w:rsid w:val="61F30909"/>
    <w:rsid w:val="61F318C9"/>
    <w:rsid w:val="61F421C0"/>
    <w:rsid w:val="61F86EBE"/>
    <w:rsid w:val="620E1A60"/>
    <w:rsid w:val="62202533"/>
    <w:rsid w:val="623C333A"/>
    <w:rsid w:val="6253620A"/>
    <w:rsid w:val="625A2E68"/>
    <w:rsid w:val="628273B1"/>
    <w:rsid w:val="628868C4"/>
    <w:rsid w:val="628A4A92"/>
    <w:rsid w:val="629700BF"/>
    <w:rsid w:val="62981D61"/>
    <w:rsid w:val="629D2D9A"/>
    <w:rsid w:val="629F4495"/>
    <w:rsid w:val="62A516DE"/>
    <w:rsid w:val="62AC031F"/>
    <w:rsid w:val="62B25DC3"/>
    <w:rsid w:val="62D93888"/>
    <w:rsid w:val="62E1390E"/>
    <w:rsid w:val="62E35EC0"/>
    <w:rsid w:val="62E44686"/>
    <w:rsid w:val="62F86E76"/>
    <w:rsid w:val="62FE7029"/>
    <w:rsid w:val="631E1659"/>
    <w:rsid w:val="63247B5B"/>
    <w:rsid w:val="63441C67"/>
    <w:rsid w:val="637545DB"/>
    <w:rsid w:val="63765D18"/>
    <w:rsid w:val="638177DF"/>
    <w:rsid w:val="638A13FF"/>
    <w:rsid w:val="638B6551"/>
    <w:rsid w:val="638E0443"/>
    <w:rsid w:val="638E5D62"/>
    <w:rsid w:val="639A61FB"/>
    <w:rsid w:val="63BA4249"/>
    <w:rsid w:val="63C3668A"/>
    <w:rsid w:val="63D6608F"/>
    <w:rsid w:val="63E22110"/>
    <w:rsid w:val="63E358E9"/>
    <w:rsid w:val="63E47EB9"/>
    <w:rsid w:val="63F527FD"/>
    <w:rsid w:val="64094B7B"/>
    <w:rsid w:val="640F763C"/>
    <w:rsid w:val="64123BB1"/>
    <w:rsid w:val="6412467C"/>
    <w:rsid w:val="6413081A"/>
    <w:rsid w:val="64136A7B"/>
    <w:rsid w:val="64184175"/>
    <w:rsid w:val="641A54DA"/>
    <w:rsid w:val="641F3D81"/>
    <w:rsid w:val="64287E2C"/>
    <w:rsid w:val="642C01B8"/>
    <w:rsid w:val="642C21E6"/>
    <w:rsid w:val="643701A7"/>
    <w:rsid w:val="643E14B9"/>
    <w:rsid w:val="64421523"/>
    <w:rsid w:val="64462301"/>
    <w:rsid w:val="64596AAE"/>
    <w:rsid w:val="646A26D5"/>
    <w:rsid w:val="646B0B43"/>
    <w:rsid w:val="64815F47"/>
    <w:rsid w:val="648F7C77"/>
    <w:rsid w:val="64917225"/>
    <w:rsid w:val="64974AE4"/>
    <w:rsid w:val="64977468"/>
    <w:rsid w:val="649A2AE3"/>
    <w:rsid w:val="649D65A4"/>
    <w:rsid w:val="64A0064D"/>
    <w:rsid w:val="64A415F5"/>
    <w:rsid w:val="64A8205F"/>
    <w:rsid w:val="64B5288C"/>
    <w:rsid w:val="64C371D6"/>
    <w:rsid w:val="64C37937"/>
    <w:rsid w:val="64C82BF0"/>
    <w:rsid w:val="64D5790D"/>
    <w:rsid w:val="64DD4D69"/>
    <w:rsid w:val="64DD6306"/>
    <w:rsid w:val="64DF44C7"/>
    <w:rsid w:val="64E210DA"/>
    <w:rsid w:val="64F3157C"/>
    <w:rsid w:val="64F8110D"/>
    <w:rsid w:val="651556A3"/>
    <w:rsid w:val="65193BB4"/>
    <w:rsid w:val="651B398A"/>
    <w:rsid w:val="65243E51"/>
    <w:rsid w:val="65265F01"/>
    <w:rsid w:val="6528710A"/>
    <w:rsid w:val="652C0C4F"/>
    <w:rsid w:val="652C210C"/>
    <w:rsid w:val="65314006"/>
    <w:rsid w:val="6533475B"/>
    <w:rsid w:val="65364DBC"/>
    <w:rsid w:val="653A73F3"/>
    <w:rsid w:val="653F3781"/>
    <w:rsid w:val="655F4BA5"/>
    <w:rsid w:val="656D4F93"/>
    <w:rsid w:val="65773475"/>
    <w:rsid w:val="65775CF7"/>
    <w:rsid w:val="65885883"/>
    <w:rsid w:val="65886641"/>
    <w:rsid w:val="6590145E"/>
    <w:rsid w:val="65A76B32"/>
    <w:rsid w:val="65A802F8"/>
    <w:rsid w:val="65C41F3B"/>
    <w:rsid w:val="65D73B7C"/>
    <w:rsid w:val="65E45BCD"/>
    <w:rsid w:val="6600343D"/>
    <w:rsid w:val="66090E61"/>
    <w:rsid w:val="6634564D"/>
    <w:rsid w:val="665C3E21"/>
    <w:rsid w:val="665F3BD5"/>
    <w:rsid w:val="666352DC"/>
    <w:rsid w:val="667236BD"/>
    <w:rsid w:val="66935EC5"/>
    <w:rsid w:val="66942FEE"/>
    <w:rsid w:val="66987E38"/>
    <w:rsid w:val="66A2491A"/>
    <w:rsid w:val="66A640E1"/>
    <w:rsid w:val="66C10BEC"/>
    <w:rsid w:val="66C66C45"/>
    <w:rsid w:val="66C87D1D"/>
    <w:rsid w:val="66D43FB0"/>
    <w:rsid w:val="66E2179B"/>
    <w:rsid w:val="66EA42A0"/>
    <w:rsid w:val="6708332C"/>
    <w:rsid w:val="67181970"/>
    <w:rsid w:val="671870E5"/>
    <w:rsid w:val="671D33C9"/>
    <w:rsid w:val="672B36F4"/>
    <w:rsid w:val="673507C9"/>
    <w:rsid w:val="67380253"/>
    <w:rsid w:val="67387BDD"/>
    <w:rsid w:val="673F0AA6"/>
    <w:rsid w:val="674A3132"/>
    <w:rsid w:val="67516E62"/>
    <w:rsid w:val="67517808"/>
    <w:rsid w:val="67540269"/>
    <w:rsid w:val="67920C47"/>
    <w:rsid w:val="6799667E"/>
    <w:rsid w:val="67BC188A"/>
    <w:rsid w:val="67C5716D"/>
    <w:rsid w:val="67D11FCE"/>
    <w:rsid w:val="67EB36EB"/>
    <w:rsid w:val="68055E7C"/>
    <w:rsid w:val="6810491C"/>
    <w:rsid w:val="681E7821"/>
    <w:rsid w:val="68285F21"/>
    <w:rsid w:val="684236A9"/>
    <w:rsid w:val="68457F85"/>
    <w:rsid w:val="6851317E"/>
    <w:rsid w:val="68587B86"/>
    <w:rsid w:val="685E001D"/>
    <w:rsid w:val="688E5278"/>
    <w:rsid w:val="688F619C"/>
    <w:rsid w:val="68947504"/>
    <w:rsid w:val="689903F3"/>
    <w:rsid w:val="68B30292"/>
    <w:rsid w:val="68B43CE1"/>
    <w:rsid w:val="68B75A9D"/>
    <w:rsid w:val="68B914D2"/>
    <w:rsid w:val="68BD115A"/>
    <w:rsid w:val="68BF5F5B"/>
    <w:rsid w:val="68C74415"/>
    <w:rsid w:val="68CF0FC9"/>
    <w:rsid w:val="68DE6984"/>
    <w:rsid w:val="6912710B"/>
    <w:rsid w:val="694C58B1"/>
    <w:rsid w:val="6956697A"/>
    <w:rsid w:val="69585F72"/>
    <w:rsid w:val="695B5B9D"/>
    <w:rsid w:val="69656907"/>
    <w:rsid w:val="6970046A"/>
    <w:rsid w:val="697C1AAF"/>
    <w:rsid w:val="697F29BE"/>
    <w:rsid w:val="698E43EA"/>
    <w:rsid w:val="69956FF7"/>
    <w:rsid w:val="69A171BF"/>
    <w:rsid w:val="69A778D4"/>
    <w:rsid w:val="69AB1B38"/>
    <w:rsid w:val="69C04F07"/>
    <w:rsid w:val="69CA3419"/>
    <w:rsid w:val="69CB4873"/>
    <w:rsid w:val="69CF69BD"/>
    <w:rsid w:val="69D53485"/>
    <w:rsid w:val="69F74E70"/>
    <w:rsid w:val="6A065845"/>
    <w:rsid w:val="6A0659F6"/>
    <w:rsid w:val="6A0E7BC7"/>
    <w:rsid w:val="6A1401C6"/>
    <w:rsid w:val="6A213E53"/>
    <w:rsid w:val="6A3718BE"/>
    <w:rsid w:val="6A586689"/>
    <w:rsid w:val="6A822F39"/>
    <w:rsid w:val="6A865625"/>
    <w:rsid w:val="6A8B26E8"/>
    <w:rsid w:val="6A8B7D40"/>
    <w:rsid w:val="6A9031AB"/>
    <w:rsid w:val="6A9E16D8"/>
    <w:rsid w:val="6AA82972"/>
    <w:rsid w:val="6AAC3386"/>
    <w:rsid w:val="6ABD4E1F"/>
    <w:rsid w:val="6AC11D6E"/>
    <w:rsid w:val="6ACA10A6"/>
    <w:rsid w:val="6AD6067E"/>
    <w:rsid w:val="6ADC0F9C"/>
    <w:rsid w:val="6AEF2302"/>
    <w:rsid w:val="6AF41EF6"/>
    <w:rsid w:val="6B142F34"/>
    <w:rsid w:val="6B2A3E10"/>
    <w:rsid w:val="6B2D1408"/>
    <w:rsid w:val="6B345111"/>
    <w:rsid w:val="6B3D0164"/>
    <w:rsid w:val="6B491E03"/>
    <w:rsid w:val="6B7370D3"/>
    <w:rsid w:val="6B766487"/>
    <w:rsid w:val="6B772E62"/>
    <w:rsid w:val="6B7B7E47"/>
    <w:rsid w:val="6B820132"/>
    <w:rsid w:val="6BAF6AA2"/>
    <w:rsid w:val="6BC14F3B"/>
    <w:rsid w:val="6BCA1958"/>
    <w:rsid w:val="6BD5280A"/>
    <w:rsid w:val="6BDF26CA"/>
    <w:rsid w:val="6BE3360A"/>
    <w:rsid w:val="6BF007EC"/>
    <w:rsid w:val="6C1F1A03"/>
    <w:rsid w:val="6C20251F"/>
    <w:rsid w:val="6C2259D9"/>
    <w:rsid w:val="6C326422"/>
    <w:rsid w:val="6C4A5A75"/>
    <w:rsid w:val="6C611051"/>
    <w:rsid w:val="6C632793"/>
    <w:rsid w:val="6C68049E"/>
    <w:rsid w:val="6C83464F"/>
    <w:rsid w:val="6C8D6589"/>
    <w:rsid w:val="6C8E56E9"/>
    <w:rsid w:val="6C9767AA"/>
    <w:rsid w:val="6C9E191B"/>
    <w:rsid w:val="6CA70F24"/>
    <w:rsid w:val="6CAB3D41"/>
    <w:rsid w:val="6CAE27A6"/>
    <w:rsid w:val="6CAE79D5"/>
    <w:rsid w:val="6CB233E7"/>
    <w:rsid w:val="6CBB6F5F"/>
    <w:rsid w:val="6CDC7593"/>
    <w:rsid w:val="6CDF3BE9"/>
    <w:rsid w:val="6CF137D8"/>
    <w:rsid w:val="6CF6591B"/>
    <w:rsid w:val="6D052030"/>
    <w:rsid w:val="6D093D2C"/>
    <w:rsid w:val="6D2E1614"/>
    <w:rsid w:val="6D2F50C7"/>
    <w:rsid w:val="6D483CC5"/>
    <w:rsid w:val="6D5C671D"/>
    <w:rsid w:val="6D630F28"/>
    <w:rsid w:val="6D64136B"/>
    <w:rsid w:val="6D73617F"/>
    <w:rsid w:val="6D7F37F9"/>
    <w:rsid w:val="6D9111F6"/>
    <w:rsid w:val="6D935001"/>
    <w:rsid w:val="6DB36CF5"/>
    <w:rsid w:val="6DB41440"/>
    <w:rsid w:val="6DDF4692"/>
    <w:rsid w:val="6DE261D8"/>
    <w:rsid w:val="6DE97698"/>
    <w:rsid w:val="6DEC2E79"/>
    <w:rsid w:val="6DF313F1"/>
    <w:rsid w:val="6DFD067D"/>
    <w:rsid w:val="6E0D175A"/>
    <w:rsid w:val="6E0F3DBD"/>
    <w:rsid w:val="6E2637B4"/>
    <w:rsid w:val="6E2F023D"/>
    <w:rsid w:val="6E2F1DF8"/>
    <w:rsid w:val="6E322F1E"/>
    <w:rsid w:val="6E46501D"/>
    <w:rsid w:val="6E4814C0"/>
    <w:rsid w:val="6E5E113D"/>
    <w:rsid w:val="6E7A5C07"/>
    <w:rsid w:val="6E8650EE"/>
    <w:rsid w:val="6E8D5D04"/>
    <w:rsid w:val="6E9C2418"/>
    <w:rsid w:val="6E9E3B3C"/>
    <w:rsid w:val="6EA8744D"/>
    <w:rsid w:val="6EB02DE8"/>
    <w:rsid w:val="6EB46F42"/>
    <w:rsid w:val="6ED2024F"/>
    <w:rsid w:val="6ED20DC4"/>
    <w:rsid w:val="6EDC334C"/>
    <w:rsid w:val="6EDD08BB"/>
    <w:rsid w:val="6EDD33B7"/>
    <w:rsid w:val="6EF34547"/>
    <w:rsid w:val="6F12739A"/>
    <w:rsid w:val="6F2138CD"/>
    <w:rsid w:val="6F372172"/>
    <w:rsid w:val="6F450A07"/>
    <w:rsid w:val="6F5464B0"/>
    <w:rsid w:val="6F630B6B"/>
    <w:rsid w:val="6F7057A6"/>
    <w:rsid w:val="6F946722"/>
    <w:rsid w:val="6FB5102D"/>
    <w:rsid w:val="6FE40CF0"/>
    <w:rsid w:val="6FF422D2"/>
    <w:rsid w:val="701345EF"/>
    <w:rsid w:val="701A063B"/>
    <w:rsid w:val="701C5FDA"/>
    <w:rsid w:val="701E604A"/>
    <w:rsid w:val="702541CC"/>
    <w:rsid w:val="70601CD1"/>
    <w:rsid w:val="707E0426"/>
    <w:rsid w:val="708B479C"/>
    <w:rsid w:val="70AF56E6"/>
    <w:rsid w:val="70C445FA"/>
    <w:rsid w:val="70D87B71"/>
    <w:rsid w:val="70DB67C8"/>
    <w:rsid w:val="70E2092D"/>
    <w:rsid w:val="710A2324"/>
    <w:rsid w:val="71293AFE"/>
    <w:rsid w:val="712B21F9"/>
    <w:rsid w:val="71414FAB"/>
    <w:rsid w:val="715A69F7"/>
    <w:rsid w:val="716B13ED"/>
    <w:rsid w:val="71774EF2"/>
    <w:rsid w:val="717D5B46"/>
    <w:rsid w:val="71842392"/>
    <w:rsid w:val="718D20F5"/>
    <w:rsid w:val="719167F8"/>
    <w:rsid w:val="71927981"/>
    <w:rsid w:val="71CE028E"/>
    <w:rsid w:val="71D50E04"/>
    <w:rsid w:val="71F84CFE"/>
    <w:rsid w:val="71FB3DA6"/>
    <w:rsid w:val="720917D4"/>
    <w:rsid w:val="720A682B"/>
    <w:rsid w:val="722837FF"/>
    <w:rsid w:val="72496F37"/>
    <w:rsid w:val="724A7634"/>
    <w:rsid w:val="725A2E88"/>
    <w:rsid w:val="726F7A88"/>
    <w:rsid w:val="72847627"/>
    <w:rsid w:val="72944AA7"/>
    <w:rsid w:val="72965FBD"/>
    <w:rsid w:val="7298335E"/>
    <w:rsid w:val="72AD4916"/>
    <w:rsid w:val="72B7440F"/>
    <w:rsid w:val="72B76A96"/>
    <w:rsid w:val="72C672C4"/>
    <w:rsid w:val="72D1706D"/>
    <w:rsid w:val="72D95D02"/>
    <w:rsid w:val="72E667C6"/>
    <w:rsid w:val="72EE1C5D"/>
    <w:rsid w:val="72FF1AC4"/>
    <w:rsid w:val="730A6F9B"/>
    <w:rsid w:val="731B1D06"/>
    <w:rsid w:val="733079DE"/>
    <w:rsid w:val="733C3618"/>
    <w:rsid w:val="73446D33"/>
    <w:rsid w:val="73617377"/>
    <w:rsid w:val="737F7DA7"/>
    <w:rsid w:val="73A23035"/>
    <w:rsid w:val="73A90A5E"/>
    <w:rsid w:val="73AB6A36"/>
    <w:rsid w:val="73B96FC7"/>
    <w:rsid w:val="73C23BEC"/>
    <w:rsid w:val="73D04F7D"/>
    <w:rsid w:val="73D3791A"/>
    <w:rsid w:val="73D910B0"/>
    <w:rsid w:val="73E04D3F"/>
    <w:rsid w:val="73F01560"/>
    <w:rsid w:val="73FA03E7"/>
    <w:rsid w:val="740F3953"/>
    <w:rsid w:val="74111047"/>
    <w:rsid w:val="74280901"/>
    <w:rsid w:val="742F6453"/>
    <w:rsid w:val="743B5725"/>
    <w:rsid w:val="743C40DF"/>
    <w:rsid w:val="744E74A1"/>
    <w:rsid w:val="74504BA6"/>
    <w:rsid w:val="745337AA"/>
    <w:rsid w:val="74613B89"/>
    <w:rsid w:val="7469594D"/>
    <w:rsid w:val="748967EC"/>
    <w:rsid w:val="749E53C0"/>
    <w:rsid w:val="749F114E"/>
    <w:rsid w:val="74A36274"/>
    <w:rsid w:val="74AA25A0"/>
    <w:rsid w:val="74AD3C5E"/>
    <w:rsid w:val="74B87FCD"/>
    <w:rsid w:val="74BA520C"/>
    <w:rsid w:val="75096065"/>
    <w:rsid w:val="750B4271"/>
    <w:rsid w:val="7520095B"/>
    <w:rsid w:val="75271B8A"/>
    <w:rsid w:val="755430D6"/>
    <w:rsid w:val="756C136F"/>
    <w:rsid w:val="7570747A"/>
    <w:rsid w:val="75742E1E"/>
    <w:rsid w:val="759A2B00"/>
    <w:rsid w:val="759F2EC1"/>
    <w:rsid w:val="75AB720F"/>
    <w:rsid w:val="75B05A3E"/>
    <w:rsid w:val="75BB1C4B"/>
    <w:rsid w:val="75C505C6"/>
    <w:rsid w:val="75DA24F2"/>
    <w:rsid w:val="75DE5C0A"/>
    <w:rsid w:val="75F40AE6"/>
    <w:rsid w:val="75F4197B"/>
    <w:rsid w:val="76042868"/>
    <w:rsid w:val="760E4B48"/>
    <w:rsid w:val="76117A87"/>
    <w:rsid w:val="76430EBE"/>
    <w:rsid w:val="766A25B4"/>
    <w:rsid w:val="766E351F"/>
    <w:rsid w:val="767800A2"/>
    <w:rsid w:val="767A152C"/>
    <w:rsid w:val="767E546F"/>
    <w:rsid w:val="768562D1"/>
    <w:rsid w:val="768B099E"/>
    <w:rsid w:val="768E4982"/>
    <w:rsid w:val="76925E89"/>
    <w:rsid w:val="769811AB"/>
    <w:rsid w:val="76A5417C"/>
    <w:rsid w:val="76AF1C5E"/>
    <w:rsid w:val="76B40FD0"/>
    <w:rsid w:val="76B96348"/>
    <w:rsid w:val="76DC4223"/>
    <w:rsid w:val="76E74CEE"/>
    <w:rsid w:val="76F74A0B"/>
    <w:rsid w:val="76FC2D91"/>
    <w:rsid w:val="77003CB6"/>
    <w:rsid w:val="77016BA7"/>
    <w:rsid w:val="770C11F3"/>
    <w:rsid w:val="771A0452"/>
    <w:rsid w:val="773A3916"/>
    <w:rsid w:val="773C14A3"/>
    <w:rsid w:val="774E7C4E"/>
    <w:rsid w:val="77575C7D"/>
    <w:rsid w:val="7776231E"/>
    <w:rsid w:val="778061BA"/>
    <w:rsid w:val="7789590A"/>
    <w:rsid w:val="779B58F5"/>
    <w:rsid w:val="779E2541"/>
    <w:rsid w:val="77A141C0"/>
    <w:rsid w:val="77A769D2"/>
    <w:rsid w:val="77B2249E"/>
    <w:rsid w:val="77B728FD"/>
    <w:rsid w:val="77C47FFC"/>
    <w:rsid w:val="77CB54D1"/>
    <w:rsid w:val="77E142AE"/>
    <w:rsid w:val="77E31108"/>
    <w:rsid w:val="77E40BEC"/>
    <w:rsid w:val="77E93DBD"/>
    <w:rsid w:val="77EA3DD4"/>
    <w:rsid w:val="77F73BD4"/>
    <w:rsid w:val="78097F0D"/>
    <w:rsid w:val="78481B05"/>
    <w:rsid w:val="78601011"/>
    <w:rsid w:val="786634B4"/>
    <w:rsid w:val="787D07ED"/>
    <w:rsid w:val="789E23E7"/>
    <w:rsid w:val="78A11C14"/>
    <w:rsid w:val="78AE64EC"/>
    <w:rsid w:val="78CA1FDC"/>
    <w:rsid w:val="78D10A99"/>
    <w:rsid w:val="78DB0A1F"/>
    <w:rsid w:val="79043DA1"/>
    <w:rsid w:val="79075F99"/>
    <w:rsid w:val="7928208A"/>
    <w:rsid w:val="794F08AA"/>
    <w:rsid w:val="796A4DDD"/>
    <w:rsid w:val="797928DB"/>
    <w:rsid w:val="799C415C"/>
    <w:rsid w:val="79A76DD3"/>
    <w:rsid w:val="79CD4991"/>
    <w:rsid w:val="79D17640"/>
    <w:rsid w:val="79D43BDC"/>
    <w:rsid w:val="79F2540C"/>
    <w:rsid w:val="7A01050A"/>
    <w:rsid w:val="7A1A5E60"/>
    <w:rsid w:val="7A20154A"/>
    <w:rsid w:val="7A3704D2"/>
    <w:rsid w:val="7A442373"/>
    <w:rsid w:val="7A4552A4"/>
    <w:rsid w:val="7A72140E"/>
    <w:rsid w:val="7A7F4090"/>
    <w:rsid w:val="7A8124D5"/>
    <w:rsid w:val="7A83324D"/>
    <w:rsid w:val="7A87760E"/>
    <w:rsid w:val="7A87762B"/>
    <w:rsid w:val="7A901B60"/>
    <w:rsid w:val="7A9A34FF"/>
    <w:rsid w:val="7AAB7F3F"/>
    <w:rsid w:val="7AAD3E6B"/>
    <w:rsid w:val="7AD14734"/>
    <w:rsid w:val="7ADA2CEE"/>
    <w:rsid w:val="7AE16DBE"/>
    <w:rsid w:val="7AF82DB8"/>
    <w:rsid w:val="7B082F03"/>
    <w:rsid w:val="7B0B505B"/>
    <w:rsid w:val="7B0C2EB2"/>
    <w:rsid w:val="7B0D34C5"/>
    <w:rsid w:val="7B291B0C"/>
    <w:rsid w:val="7B2C112A"/>
    <w:rsid w:val="7B2D76D4"/>
    <w:rsid w:val="7B4A4F06"/>
    <w:rsid w:val="7B4C19F1"/>
    <w:rsid w:val="7B5C0381"/>
    <w:rsid w:val="7B6169F9"/>
    <w:rsid w:val="7B6C3C67"/>
    <w:rsid w:val="7B76418A"/>
    <w:rsid w:val="7B780F7D"/>
    <w:rsid w:val="7B89468D"/>
    <w:rsid w:val="7B951204"/>
    <w:rsid w:val="7B973BDF"/>
    <w:rsid w:val="7BA33CA7"/>
    <w:rsid w:val="7BB56FCB"/>
    <w:rsid w:val="7BD92330"/>
    <w:rsid w:val="7BDD1A0C"/>
    <w:rsid w:val="7BDE7830"/>
    <w:rsid w:val="7BE53B2E"/>
    <w:rsid w:val="7BE61CFE"/>
    <w:rsid w:val="7BF520EF"/>
    <w:rsid w:val="7C0F3511"/>
    <w:rsid w:val="7C2863CC"/>
    <w:rsid w:val="7C2E38C4"/>
    <w:rsid w:val="7C5D428E"/>
    <w:rsid w:val="7C5E0BDB"/>
    <w:rsid w:val="7C6D716E"/>
    <w:rsid w:val="7C6E353B"/>
    <w:rsid w:val="7C7743C3"/>
    <w:rsid w:val="7C800CD3"/>
    <w:rsid w:val="7CA26842"/>
    <w:rsid w:val="7CA47771"/>
    <w:rsid w:val="7CB104DE"/>
    <w:rsid w:val="7CBE5DF9"/>
    <w:rsid w:val="7CBF345C"/>
    <w:rsid w:val="7CC04FD6"/>
    <w:rsid w:val="7CCE613A"/>
    <w:rsid w:val="7CD665DD"/>
    <w:rsid w:val="7CDF06F2"/>
    <w:rsid w:val="7CF2041E"/>
    <w:rsid w:val="7CF41574"/>
    <w:rsid w:val="7CF453EE"/>
    <w:rsid w:val="7D0C0479"/>
    <w:rsid w:val="7D0D074F"/>
    <w:rsid w:val="7D1A49AB"/>
    <w:rsid w:val="7D201CF5"/>
    <w:rsid w:val="7D2278A3"/>
    <w:rsid w:val="7D353FE2"/>
    <w:rsid w:val="7D367DF9"/>
    <w:rsid w:val="7D3D307F"/>
    <w:rsid w:val="7D481810"/>
    <w:rsid w:val="7D4D5445"/>
    <w:rsid w:val="7D6B38B6"/>
    <w:rsid w:val="7D816D99"/>
    <w:rsid w:val="7D9509C0"/>
    <w:rsid w:val="7DA80A82"/>
    <w:rsid w:val="7DAA32E6"/>
    <w:rsid w:val="7DC86DF2"/>
    <w:rsid w:val="7DCC0BD7"/>
    <w:rsid w:val="7DE644A8"/>
    <w:rsid w:val="7E0A404D"/>
    <w:rsid w:val="7E1E0FAA"/>
    <w:rsid w:val="7E227694"/>
    <w:rsid w:val="7E281D35"/>
    <w:rsid w:val="7E4744D3"/>
    <w:rsid w:val="7E565ACA"/>
    <w:rsid w:val="7E5B25D0"/>
    <w:rsid w:val="7E5D26DE"/>
    <w:rsid w:val="7E5E3464"/>
    <w:rsid w:val="7E666958"/>
    <w:rsid w:val="7E7E421C"/>
    <w:rsid w:val="7E8860F0"/>
    <w:rsid w:val="7E8C4790"/>
    <w:rsid w:val="7E9A60BD"/>
    <w:rsid w:val="7EA822C6"/>
    <w:rsid w:val="7EBC28DA"/>
    <w:rsid w:val="7EC75011"/>
    <w:rsid w:val="7ECA36AC"/>
    <w:rsid w:val="7ECB1B07"/>
    <w:rsid w:val="7EDA0406"/>
    <w:rsid w:val="7EDC1FA7"/>
    <w:rsid w:val="7EE00391"/>
    <w:rsid w:val="7EE256A4"/>
    <w:rsid w:val="7EF51C37"/>
    <w:rsid w:val="7EF65576"/>
    <w:rsid w:val="7F132E9F"/>
    <w:rsid w:val="7F284A0E"/>
    <w:rsid w:val="7F2C3666"/>
    <w:rsid w:val="7F2D170C"/>
    <w:rsid w:val="7F43355B"/>
    <w:rsid w:val="7F53504F"/>
    <w:rsid w:val="7F630FD6"/>
    <w:rsid w:val="7F634CE3"/>
    <w:rsid w:val="7F63744E"/>
    <w:rsid w:val="7F686886"/>
    <w:rsid w:val="7FA66C2F"/>
    <w:rsid w:val="7FB11BA7"/>
    <w:rsid w:val="7FC56EF1"/>
    <w:rsid w:val="7FE139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qFormat="1"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99" w:semiHidden="0"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3">
    <w:name w:val="heading 1"/>
    <w:basedOn w:val="1"/>
    <w:next w:val="1"/>
    <w:link w:val="8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7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73"/>
    <w:qFormat/>
    <w:uiPriority w:val="0"/>
    <w:pPr>
      <w:keepNext/>
      <w:keepLines/>
      <w:spacing w:before="260" w:after="260" w:line="415" w:lineRule="auto"/>
      <w:ind w:firstLine="137" w:firstLineChars="49"/>
      <w:jc w:val="both"/>
      <w:outlineLvl w:val="2"/>
    </w:pPr>
    <w:rPr>
      <w:rFonts w:ascii="黑体" w:eastAsia="黑体" w:cs="Times New Roman"/>
      <w:bCs/>
      <w:sz w:val="28"/>
      <w:szCs w:val="28"/>
    </w:rPr>
  </w:style>
  <w:style w:type="paragraph" w:styleId="6">
    <w:name w:val="heading 4"/>
    <w:basedOn w:val="1"/>
    <w:next w:val="1"/>
    <w:link w:val="8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86"/>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93"/>
    <w:qFormat/>
    <w:uiPriority w:val="0"/>
    <w:pPr>
      <w:keepNext/>
      <w:keepLines/>
      <w:spacing w:before="240" w:after="64" w:line="317" w:lineRule="auto"/>
      <w:jc w:val="both"/>
      <w:outlineLvl w:val="5"/>
    </w:pPr>
    <w:rPr>
      <w:rFonts w:ascii="Cambria" w:hAnsi="Cambria" w:cs="Times New Roman"/>
      <w:b/>
      <w:bCs/>
      <w:kern w:val="2"/>
      <w:sz w:val="24"/>
      <w:szCs w:val="24"/>
    </w:rPr>
  </w:style>
  <w:style w:type="paragraph" w:styleId="9">
    <w:name w:val="heading 7"/>
    <w:basedOn w:val="1"/>
    <w:next w:val="1"/>
    <w:link w:val="94"/>
    <w:qFormat/>
    <w:uiPriority w:val="0"/>
    <w:pPr>
      <w:keepNext/>
      <w:keepLines/>
      <w:spacing w:before="240" w:after="64" w:line="317" w:lineRule="auto"/>
      <w:jc w:val="both"/>
      <w:outlineLvl w:val="6"/>
    </w:pPr>
    <w:rPr>
      <w:rFonts w:ascii="Calibri" w:hAnsi="Calibri" w:cs="Times New Roman"/>
      <w:b/>
      <w:bCs/>
      <w:kern w:val="2"/>
      <w:sz w:val="24"/>
      <w:szCs w:val="24"/>
    </w:rPr>
  </w:style>
  <w:style w:type="paragraph" w:styleId="10">
    <w:name w:val="heading 8"/>
    <w:basedOn w:val="1"/>
    <w:next w:val="1"/>
    <w:link w:val="91"/>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95"/>
    <w:qFormat/>
    <w:uiPriority w:val="0"/>
    <w:pPr>
      <w:keepNext/>
      <w:keepLines/>
      <w:spacing w:before="240" w:after="64" w:line="317" w:lineRule="auto"/>
      <w:jc w:val="both"/>
      <w:outlineLvl w:val="8"/>
    </w:pPr>
    <w:rPr>
      <w:rFonts w:ascii="Cambria" w:hAnsi="Cambria" w:cs="Times New Roman"/>
      <w:kern w:val="2"/>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next w:val="1"/>
    <w:link w:val="134"/>
    <w:qFormat/>
    <w:uiPriority w:val="0"/>
    <w:pPr>
      <w:spacing w:line="360" w:lineRule="auto"/>
      <w:ind w:firstLine="200" w:firstLineChars="200"/>
    </w:pPr>
    <w:rPr>
      <w:rFonts w:ascii="仿宋_GB2312" w:eastAsia="仿宋_GB2312"/>
      <w:sz w:val="30"/>
      <w:szCs w:val="30"/>
    </w:rPr>
  </w:style>
  <w:style w:type="paragraph" w:styleId="12">
    <w:name w:val="toc 7"/>
    <w:basedOn w:val="1"/>
    <w:next w:val="1"/>
    <w:unhideWhenUsed/>
    <w:qFormat/>
    <w:uiPriority w:val="39"/>
    <w:pPr>
      <w:ind w:left="1320"/>
    </w:pPr>
    <w:rPr>
      <w:rFonts w:asciiTheme="minorHAnsi" w:hAnsiTheme="minorHAnsi" w:cstheme="minorHAnsi"/>
      <w:sz w:val="18"/>
      <w:szCs w:val="18"/>
    </w:rPr>
  </w:style>
  <w:style w:type="paragraph" w:styleId="13">
    <w:name w:val="Normal Indent"/>
    <w:basedOn w:val="1"/>
    <w:qFormat/>
    <w:uiPriority w:val="0"/>
    <w:pPr>
      <w:adjustRightInd w:val="0"/>
      <w:spacing w:line="360" w:lineRule="atLeast"/>
      <w:ind w:firstLine="482"/>
      <w:jc w:val="both"/>
      <w:textAlignment w:val="baseline"/>
    </w:pPr>
    <w:rPr>
      <w:rFonts w:ascii="Times New Roman" w:hAnsi="Times New Roman" w:cs="Times New Roman"/>
      <w:sz w:val="24"/>
      <w:szCs w:val="20"/>
      <w:lang w:eastAsia="zh-CN"/>
    </w:rPr>
  </w:style>
  <w:style w:type="paragraph" w:styleId="14">
    <w:name w:val="caption"/>
    <w:basedOn w:val="1"/>
    <w:next w:val="1"/>
    <w:qFormat/>
    <w:uiPriority w:val="0"/>
    <w:pPr>
      <w:jc w:val="both"/>
    </w:pPr>
    <w:rPr>
      <w:rFonts w:ascii="Cambria" w:hAnsi="Cambria" w:eastAsia="黑体" w:cs="Times New Roman"/>
      <w:kern w:val="2"/>
      <w:sz w:val="20"/>
      <w:szCs w:val="20"/>
      <w:lang w:eastAsia="zh-CN"/>
    </w:rPr>
  </w:style>
  <w:style w:type="paragraph" w:styleId="15">
    <w:name w:val="Document Map"/>
    <w:basedOn w:val="1"/>
    <w:link w:val="68"/>
    <w:unhideWhenUsed/>
    <w:qFormat/>
    <w:uiPriority w:val="99"/>
    <w:rPr>
      <w:sz w:val="18"/>
      <w:szCs w:val="18"/>
    </w:rPr>
  </w:style>
  <w:style w:type="paragraph" w:styleId="16">
    <w:name w:val="annotation text"/>
    <w:basedOn w:val="1"/>
    <w:link w:val="79"/>
    <w:unhideWhenUsed/>
    <w:qFormat/>
    <w:uiPriority w:val="99"/>
  </w:style>
  <w:style w:type="paragraph" w:styleId="17">
    <w:name w:val="Body Text 3"/>
    <w:basedOn w:val="1"/>
    <w:link w:val="81"/>
    <w:semiHidden/>
    <w:unhideWhenUsed/>
    <w:qFormat/>
    <w:uiPriority w:val="99"/>
    <w:pPr>
      <w:spacing w:after="120"/>
    </w:pPr>
    <w:rPr>
      <w:sz w:val="16"/>
      <w:szCs w:val="16"/>
    </w:rPr>
  </w:style>
  <w:style w:type="paragraph" w:styleId="18">
    <w:name w:val="Body Text"/>
    <w:basedOn w:val="1"/>
    <w:link w:val="72"/>
    <w:qFormat/>
    <w:uiPriority w:val="1"/>
    <w:rPr>
      <w:sz w:val="21"/>
      <w:szCs w:val="21"/>
    </w:rPr>
  </w:style>
  <w:style w:type="paragraph" w:styleId="19">
    <w:name w:val="Body Text Indent"/>
    <w:basedOn w:val="1"/>
    <w:link w:val="161"/>
    <w:semiHidden/>
    <w:unhideWhenUsed/>
    <w:qFormat/>
    <w:uiPriority w:val="99"/>
    <w:pPr>
      <w:spacing w:after="120"/>
      <w:ind w:left="420" w:leftChars="200"/>
    </w:pPr>
  </w:style>
  <w:style w:type="paragraph" w:styleId="20">
    <w:name w:val="index 4"/>
    <w:basedOn w:val="1"/>
    <w:next w:val="1"/>
    <w:qFormat/>
    <w:uiPriority w:val="0"/>
    <w:pPr>
      <w:ind w:left="600" w:leftChars="600"/>
      <w:jc w:val="both"/>
    </w:pPr>
    <w:rPr>
      <w:rFonts w:ascii="Times New Roman" w:hAnsi="Times New Roman" w:cs="Times New Roman"/>
      <w:kern w:val="2"/>
      <w:sz w:val="21"/>
      <w:szCs w:val="24"/>
      <w:lang w:eastAsia="zh-CN"/>
    </w:rPr>
  </w:style>
  <w:style w:type="paragraph" w:styleId="21">
    <w:name w:val="toc 5"/>
    <w:basedOn w:val="1"/>
    <w:next w:val="1"/>
    <w:unhideWhenUsed/>
    <w:qFormat/>
    <w:uiPriority w:val="39"/>
    <w:pPr>
      <w:ind w:left="880"/>
    </w:pPr>
    <w:rPr>
      <w:rFonts w:asciiTheme="minorHAnsi" w:hAnsiTheme="minorHAnsi" w:cstheme="minorHAnsi"/>
      <w:sz w:val="18"/>
      <w:szCs w:val="18"/>
    </w:rPr>
  </w:style>
  <w:style w:type="paragraph" w:styleId="22">
    <w:name w:val="toc 3"/>
    <w:basedOn w:val="1"/>
    <w:next w:val="1"/>
    <w:qFormat/>
    <w:uiPriority w:val="39"/>
    <w:pPr>
      <w:ind w:left="440"/>
    </w:pPr>
    <w:rPr>
      <w:rFonts w:asciiTheme="minorHAnsi" w:hAnsiTheme="minorHAnsi" w:cstheme="minorHAnsi"/>
      <w:i/>
      <w:iCs/>
      <w:sz w:val="20"/>
      <w:szCs w:val="20"/>
    </w:rPr>
  </w:style>
  <w:style w:type="paragraph" w:styleId="23">
    <w:name w:val="Plain Text"/>
    <w:basedOn w:val="1"/>
    <w:link w:val="76"/>
    <w:qFormat/>
    <w:uiPriority w:val="99"/>
    <w:pPr>
      <w:jc w:val="both"/>
    </w:pPr>
    <w:rPr>
      <w:rFonts w:hAnsi="Courier New" w:cstheme="minorBidi"/>
      <w:kern w:val="2"/>
      <w:sz w:val="21"/>
      <w:lang w:eastAsia="zh-CN"/>
    </w:rPr>
  </w:style>
  <w:style w:type="paragraph" w:styleId="24">
    <w:name w:val="toc 8"/>
    <w:basedOn w:val="1"/>
    <w:next w:val="1"/>
    <w:unhideWhenUsed/>
    <w:qFormat/>
    <w:uiPriority w:val="39"/>
    <w:pPr>
      <w:ind w:left="1540"/>
    </w:pPr>
    <w:rPr>
      <w:rFonts w:asciiTheme="minorHAnsi" w:hAnsiTheme="minorHAnsi" w:cstheme="minorHAnsi"/>
      <w:sz w:val="18"/>
      <w:szCs w:val="18"/>
    </w:rPr>
  </w:style>
  <w:style w:type="paragraph" w:styleId="25">
    <w:name w:val="Date"/>
    <w:basedOn w:val="1"/>
    <w:next w:val="1"/>
    <w:link w:val="75"/>
    <w:unhideWhenUsed/>
    <w:qFormat/>
    <w:uiPriority w:val="99"/>
    <w:pPr>
      <w:ind w:left="100" w:leftChars="2500"/>
    </w:pPr>
  </w:style>
  <w:style w:type="paragraph" w:styleId="26">
    <w:name w:val="Body Text Indent 2"/>
    <w:basedOn w:val="1"/>
    <w:link w:val="87"/>
    <w:unhideWhenUsed/>
    <w:qFormat/>
    <w:uiPriority w:val="99"/>
    <w:pPr>
      <w:spacing w:after="120" w:line="480" w:lineRule="auto"/>
      <w:ind w:left="420" w:leftChars="200"/>
    </w:pPr>
  </w:style>
  <w:style w:type="paragraph" w:styleId="27">
    <w:name w:val="Balloon Text"/>
    <w:basedOn w:val="1"/>
    <w:link w:val="71"/>
    <w:unhideWhenUsed/>
    <w:qFormat/>
    <w:uiPriority w:val="0"/>
    <w:rPr>
      <w:sz w:val="18"/>
      <w:szCs w:val="18"/>
    </w:rPr>
  </w:style>
  <w:style w:type="paragraph" w:styleId="28">
    <w:name w:val="footer"/>
    <w:basedOn w:val="1"/>
    <w:link w:val="70"/>
    <w:unhideWhenUsed/>
    <w:qFormat/>
    <w:uiPriority w:val="99"/>
    <w:pPr>
      <w:tabs>
        <w:tab w:val="center" w:pos="4153"/>
        <w:tab w:val="right" w:pos="8306"/>
      </w:tabs>
      <w:snapToGrid w:val="0"/>
    </w:pPr>
    <w:rPr>
      <w:sz w:val="18"/>
      <w:szCs w:val="18"/>
    </w:rPr>
  </w:style>
  <w:style w:type="paragraph" w:styleId="29">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before="120" w:after="120"/>
    </w:pPr>
    <w:rPr>
      <w:rFonts w:asciiTheme="minorHAnsi" w:hAnsiTheme="minorHAnsi" w:cstheme="minorHAnsi"/>
      <w:b/>
      <w:bCs/>
      <w:caps/>
      <w:sz w:val="20"/>
      <w:szCs w:val="20"/>
    </w:rPr>
  </w:style>
  <w:style w:type="paragraph" w:styleId="31">
    <w:name w:val="toc 4"/>
    <w:basedOn w:val="1"/>
    <w:next w:val="1"/>
    <w:unhideWhenUsed/>
    <w:qFormat/>
    <w:uiPriority w:val="39"/>
    <w:pPr>
      <w:ind w:left="660"/>
    </w:pPr>
    <w:rPr>
      <w:rFonts w:asciiTheme="minorHAnsi" w:hAnsiTheme="minorHAnsi" w:cstheme="minorHAnsi"/>
      <w:sz w:val="18"/>
      <w:szCs w:val="18"/>
    </w:rPr>
  </w:style>
  <w:style w:type="paragraph" w:styleId="32">
    <w:name w:val="Subtitle"/>
    <w:basedOn w:val="1"/>
    <w:next w:val="1"/>
    <w:link w:val="109"/>
    <w:qFormat/>
    <w:uiPriority w:val="0"/>
    <w:pPr>
      <w:spacing w:before="240" w:after="60" w:line="312" w:lineRule="auto"/>
      <w:jc w:val="center"/>
      <w:outlineLvl w:val="1"/>
    </w:pPr>
    <w:rPr>
      <w:rFonts w:ascii="Cambria" w:hAnsi="Cambria" w:cs="Times New Roman"/>
      <w:b/>
      <w:bCs/>
      <w:kern w:val="28"/>
      <w:sz w:val="32"/>
      <w:szCs w:val="32"/>
      <w:lang w:eastAsia="zh-CN"/>
    </w:rPr>
  </w:style>
  <w:style w:type="paragraph" w:styleId="33">
    <w:name w:val="toc 6"/>
    <w:basedOn w:val="1"/>
    <w:next w:val="1"/>
    <w:unhideWhenUsed/>
    <w:qFormat/>
    <w:uiPriority w:val="39"/>
    <w:pPr>
      <w:ind w:left="1100"/>
    </w:pPr>
    <w:rPr>
      <w:rFonts w:asciiTheme="minorHAnsi" w:hAnsiTheme="minorHAnsi" w:cstheme="minorHAnsi"/>
      <w:sz w:val="18"/>
      <w:szCs w:val="18"/>
    </w:rPr>
  </w:style>
  <w:style w:type="paragraph" w:styleId="34">
    <w:name w:val="Body Text Indent 3"/>
    <w:basedOn w:val="1"/>
    <w:link w:val="160"/>
    <w:qFormat/>
    <w:uiPriority w:val="0"/>
    <w:pPr>
      <w:widowControl/>
      <w:spacing w:after="120"/>
      <w:ind w:left="420" w:leftChars="200"/>
    </w:pPr>
    <w:rPr>
      <w:rFonts w:cs="Times New Roman"/>
      <w:sz w:val="16"/>
      <w:szCs w:val="16"/>
      <w:lang w:eastAsia="zh-CN"/>
    </w:rPr>
  </w:style>
  <w:style w:type="paragraph" w:styleId="35">
    <w:name w:val="toc 2"/>
    <w:basedOn w:val="1"/>
    <w:next w:val="1"/>
    <w:unhideWhenUsed/>
    <w:qFormat/>
    <w:uiPriority w:val="39"/>
    <w:pPr>
      <w:ind w:left="220"/>
    </w:pPr>
    <w:rPr>
      <w:rFonts w:asciiTheme="minorHAnsi" w:hAnsiTheme="minorHAnsi" w:cstheme="minorHAnsi"/>
      <w:smallCaps/>
      <w:sz w:val="20"/>
      <w:szCs w:val="20"/>
    </w:rPr>
  </w:style>
  <w:style w:type="paragraph" w:styleId="36">
    <w:name w:val="toc 9"/>
    <w:basedOn w:val="1"/>
    <w:next w:val="1"/>
    <w:unhideWhenUsed/>
    <w:qFormat/>
    <w:uiPriority w:val="39"/>
    <w:pPr>
      <w:ind w:left="1760"/>
    </w:pPr>
    <w:rPr>
      <w:rFonts w:asciiTheme="minorHAnsi" w:hAnsiTheme="minorHAnsi" w:cstheme="minorHAnsi"/>
      <w:sz w:val="18"/>
      <w:szCs w:val="18"/>
    </w:rPr>
  </w:style>
  <w:style w:type="paragraph" w:styleId="37">
    <w:name w:val="Normal (Web)"/>
    <w:basedOn w:val="1"/>
    <w:unhideWhenUsed/>
    <w:qFormat/>
    <w:uiPriority w:val="0"/>
    <w:pPr>
      <w:widowControl/>
    </w:pPr>
    <w:rPr>
      <w:sz w:val="24"/>
      <w:szCs w:val="24"/>
      <w:lang w:eastAsia="zh-CN"/>
    </w:rPr>
  </w:style>
  <w:style w:type="paragraph" w:styleId="38">
    <w:name w:val="Title"/>
    <w:basedOn w:val="1"/>
    <w:next w:val="1"/>
    <w:link w:val="102"/>
    <w:qFormat/>
    <w:uiPriority w:val="0"/>
    <w:pPr>
      <w:spacing w:before="240" w:after="60"/>
      <w:jc w:val="center"/>
      <w:outlineLvl w:val="0"/>
    </w:pPr>
    <w:rPr>
      <w:rFonts w:ascii="Cambria" w:hAnsi="Cambria" w:cs="Times New Roman"/>
      <w:b/>
      <w:bCs/>
      <w:kern w:val="2"/>
      <w:sz w:val="32"/>
      <w:szCs w:val="32"/>
      <w:lang w:eastAsia="zh-CN"/>
    </w:rPr>
  </w:style>
  <w:style w:type="paragraph" w:styleId="39">
    <w:name w:val="annotation subject"/>
    <w:basedOn w:val="16"/>
    <w:next w:val="16"/>
    <w:link w:val="80"/>
    <w:unhideWhenUsed/>
    <w:qFormat/>
    <w:uiPriority w:val="99"/>
    <w:rPr>
      <w:b/>
      <w:bCs/>
    </w:rPr>
  </w:style>
  <w:style w:type="paragraph" w:styleId="40">
    <w:name w:val="Body Text First Indent 2"/>
    <w:basedOn w:val="19"/>
    <w:link w:val="162"/>
    <w:semiHidden/>
    <w:unhideWhenUsed/>
    <w:qFormat/>
    <w:uiPriority w:val="99"/>
    <w:pPr>
      <w:ind w:firstLine="420" w:firstLineChars="200"/>
    </w:pPr>
  </w:style>
  <w:style w:type="table" w:styleId="42">
    <w:name w:val="Table Grid"/>
    <w:basedOn w:val="41"/>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qFormat/>
    <w:uiPriority w:val="0"/>
    <w:rPr>
      <w:rFonts w:cs="Times New Roman"/>
    </w:rPr>
  </w:style>
  <w:style w:type="character" w:styleId="46">
    <w:name w:val="FollowedHyperlink"/>
    <w:basedOn w:val="43"/>
    <w:semiHidden/>
    <w:unhideWhenUsed/>
    <w:qFormat/>
    <w:uiPriority w:val="99"/>
    <w:rPr>
      <w:color w:val="800080" w:themeColor="followedHyperlink"/>
      <w:u w:val="single"/>
      <w14:textFill>
        <w14:solidFill>
          <w14:schemeClr w14:val="folHlink"/>
        </w14:solidFill>
      </w14:textFill>
    </w:rPr>
  </w:style>
  <w:style w:type="character" w:styleId="47">
    <w:name w:val="Emphasis"/>
    <w:qFormat/>
    <w:uiPriority w:val="20"/>
    <w:rPr>
      <w:i/>
      <w:iCs/>
    </w:rPr>
  </w:style>
  <w:style w:type="character" w:styleId="48">
    <w:name w:val="HTML Definition"/>
    <w:basedOn w:val="43"/>
    <w:semiHidden/>
    <w:unhideWhenUsed/>
    <w:qFormat/>
    <w:uiPriority w:val="99"/>
  </w:style>
  <w:style w:type="character" w:styleId="49">
    <w:name w:val="HTML Typewriter"/>
    <w:basedOn w:val="43"/>
    <w:semiHidden/>
    <w:unhideWhenUsed/>
    <w:qFormat/>
    <w:uiPriority w:val="99"/>
    <w:rPr>
      <w:rFonts w:hint="default" w:ascii="monospace" w:hAnsi="monospace" w:eastAsia="monospace" w:cs="monospace"/>
      <w:sz w:val="20"/>
    </w:rPr>
  </w:style>
  <w:style w:type="character" w:styleId="50">
    <w:name w:val="HTML Acronym"/>
    <w:basedOn w:val="43"/>
    <w:semiHidden/>
    <w:unhideWhenUsed/>
    <w:qFormat/>
    <w:uiPriority w:val="99"/>
  </w:style>
  <w:style w:type="character" w:styleId="51">
    <w:name w:val="HTML Variable"/>
    <w:basedOn w:val="43"/>
    <w:semiHidden/>
    <w:unhideWhenUsed/>
    <w:qFormat/>
    <w:uiPriority w:val="99"/>
  </w:style>
  <w:style w:type="character" w:styleId="52">
    <w:name w:val="Hyperlink"/>
    <w:basedOn w:val="43"/>
    <w:unhideWhenUsed/>
    <w:qFormat/>
    <w:uiPriority w:val="99"/>
    <w:rPr>
      <w:color w:val="0000FF" w:themeColor="hyperlink"/>
      <w:u w:val="single"/>
      <w14:textFill>
        <w14:solidFill>
          <w14:schemeClr w14:val="hlink"/>
        </w14:solidFill>
      </w14:textFill>
    </w:rPr>
  </w:style>
  <w:style w:type="character" w:styleId="53">
    <w:name w:val="HTML Code"/>
    <w:basedOn w:val="43"/>
    <w:semiHidden/>
    <w:unhideWhenUsed/>
    <w:qFormat/>
    <w:uiPriority w:val="99"/>
    <w:rPr>
      <w:rFonts w:ascii="monospace" w:hAnsi="monospace" w:eastAsia="monospace" w:cs="monospace"/>
      <w:sz w:val="20"/>
    </w:rPr>
  </w:style>
  <w:style w:type="character" w:styleId="54">
    <w:name w:val="annotation reference"/>
    <w:basedOn w:val="43"/>
    <w:unhideWhenUsed/>
    <w:qFormat/>
    <w:uiPriority w:val="99"/>
    <w:rPr>
      <w:sz w:val="21"/>
      <w:szCs w:val="21"/>
    </w:rPr>
  </w:style>
  <w:style w:type="character" w:styleId="55">
    <w:name w:val="HTML Cite"/>
    <w:basedOn w:val="43"/>
    <w:semiHidden/>
    <w:unhideWhenUsed/>
    <w:qFormat/>
    <w:uiPriority w:val="99"/>
  </w:style>
  <w:style w:type="character" w:styleId="56">
    <w:name w:val="HTML Keyboard"/>
    <w:qFormat/>
    <w:uiPriority w:val="99"/>
    <w:rPr>
      <w:rFonts w:ascii="monospace" w:hAnsi="monospace" w:eastAsia="monospace" w:cs="monospace"/>
      <w:sz w:val="20"/>
      <w:shd w:val="clear" w:color="auto" w:fill="F6F7FB"/>
    </w:rPr>
  </w:style>
  <w:style w:type="character" w:styleId="57">
    <w:name w:val="HTML Sample"/>
    <w:basedOn w:val="43"/>
    <w:semiHidden/>
    <w:unhideWhenUsed/>
    <w:qFormat/>
    <w:uiPriority w:val="99"/>
    <w:rPr>
      <w:rFonts w:hint="default" w:ascii="monospace" w:hAnsi="monospace" w:eastAsia="monospace" w:cs="monospace"/>
    </w:rPr>
  </w:style>
  <w:style w:type="table" w:customStyle="1" w:styleId="58">
    <w:name w:val="Table Normal"/>
    <w:semiHidden/>
    <w:unhideWhenUsed/>
    <w:qFormat/>
    <w:uiPriority w:val="2"/>
    <w:tblPr>
      <w:tblCellMar>
        <w:top w:w="0" w:type="dxa"/>
        <w:left w:w="0" w:type="dxa"/>
        <w:bottom w:w="0" w:type="dxa"/>
        <w:right w:w="0" w:type="dxa"/>
      </w:tblCellMar>
    </w:tblPr>
  </w:style>
  <w:style w:type="paragraph" w:customStyle="1" w:styleId="59">
    <w:name w:val="目录 11"/>
    <w:basedOn w:val="1"/>
    <w:qFormat/>
    <w:uiPriority w:val="1"/>
    <w:pPr>
      <w:spacing w:line="272" w:lineRule="exact"/>
      <w:ind w:left="100"/>
    </w:pPr>
    <w:rPr>
      <w:sz w:val="21"/>
      <w:szCs w:val="21"/>
    </w:rPr>
  </w:style>
  <w:style w:type="paragraph" w:customStyle="1" w:styleId="60">
    <w:name w:val="目录 21"/>
    <w:basedOn w:val="1"/>
    <w:qFormat/>
    <w:uiPriority w:val="1"/>
    <w:pPr>
      <w:spacing w:line="272" w:lineRule="exact"/>
      <w:ind w:left="520"/>
    </w:pPr>
    <w:rPr>
      <w:sz w:val="21"/>
      <w:szCs w:val="21"/>
    </w:rPr>
  </w:style>
  <w:style w:type="paragraph" w:customStyle="1" w:styleId="61">
    <w:name w:val="目录 31"/>
    <w:basedOn w:val="1"/>
    <w:qFormat/>
    <w:uiPriority w:val="1"/>
    <w:pPr>
      <w:spacing w:line="272" w:lineRule="exact"/>
      <w:ind w:left="940"/>
    </w:pPr>
    <w:rPr>
      <w:sz w:val="21"/>
      <w:szCs w:val="21"/>
    </w:rPr>
  </w:style>
  <w:style w:type="paragraph" w:customStyle="1" w:styleId="62">
    <w:name w:val="标题 11"/>
    <w:basedOn w:val="1"/>
    <w:qFormat/>
    <w:uiPriority w:val="1"/>
    <w:pPr>
      <w:spacing w:line="590" w:lineRule="exact"/>
      <w:ind w:left="3"/>
      <w:jc w:val="center"/>
      <w:outlineLvl w:val="1"/>
    </w:pPr>
    <w:rPr>
      <w:rFonts w:ascii="Microsoft JhengHei" w:hAnsi="Microsoft JhengHei" w:eastAsia="Microsoft JhengHei" w:cs="Microsoft JhengHei"/>
      <w:b/>
      <w:bCs/>
      <w:sz w:val="44"/>
      <w:szCs w:val="44"/>
    </w:rPr>
  </w:style>
  <w:style w:type="paragraph" w:customStyle="1" w:styleId="63">
    <w:name w:val="标题 21"/>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4">
    <w:name w:val="标题 31"/>
    <w:basedOn w:val="1"/>
    <w:qFormat/>
    <w:uiPriority w:val="1"/>
    <w:pPr>
      <w:ind w:left="237" w:right="108"/>
      <w:outlineLvl w:val="3"/>
    </w:pPr>
    <w:rPr>
      <w:sz w:val="28"/>
      <w:szCs w:val="28"/>
    </w:rPr>
  </w:style>
  <w:style w:type="paragraph" w:customStyle="1" w:styleId="65">
    <w:name w:val="标题 41"/>
    <w:basedOn w:val="1"/>
    <w:qFormat/>
    <w:uiPriority w:val="1"/>
    <w:pPr>
      <w:ind w:left="513" w:right="108"/>
      <w:outlineLvl w:val="4"/>
    </w:pPr>
    <w:rPr>
      <w:rFonts w:ascii="Times New Roman" w:hAnsi="Times New Roman" w:eastAsia="Times New Roman" w:cs="Times New Roman"/>
      <w:b/>
      <w:bCs/>
      <w:sz w:val="21"/>
      <w:szCs w:val="21"/>
    </w:rPr>
  </w:style>
  <w:style w:type="paragraph" w:styleId="66">
    <w:name w:val="List Paragraph"/>
    <w:basedOn w:val="1"/>
    <w:qFormat/>
    <w:uiPriority w:val="34"/>
  </w:style>
  <w:style w:type="paragraph" w:customStyle="1" w:styleId="67">
    <w:name w:val="Table Paragraph"/>
    <w:basedOn w:val="1"/>
    <w:qFormat/>
    <w:uiPriority w:val="1"/>
  </w:style>
  <w:style w:type="character" w:customStyle="1" w:styleId="68">
    <w:name w:val="文档结构图 Char"/>
    <w:basedOn w:val="43"/>
    <w:link w:val="15"/>
    <w:qFormat/>
    <w:uiPriority w:val="99"/>
    <w:rPr>
      <w:rFonts w:ascii="宋体" w:hAnsi="宋体" w:eastAsia="宋体" w:cs="宋体"/>
      <w:sz w:val="18"/>
      <w:szCs w:val="18"/>
    </w:rPr>
  </w:style>
  <w:style w:type="character" w:customStyle="1" w:styleId="69">
    <w:name w:val="页眉 Char"/>
    <w:basedOn w:val="43"/>
    <w:link w:val="29"/>
    <w:qFormat/>
    <w:uiPriority w:val="99"/>
    <w:rPr>
      <w:rFonts w:ascii="宋体" w:hAnsi="宋体" w:cs="宋体"/>
      <w:sz w:val="18"/>
      <w:szCs w:val="18"/>
      <w:lang w:eastAsia="en-US"/>
    </w:rPr>
  </w:style>
  <w:style w:type="character" w:customStyle="1" w:styleId="70">
    <w:name w:val="页脚 Char"/>
    <w:basedOn w:val="43"/>
    <w:link w:val="28"/>
    <w:qFormat/>
    <w:uiPriority w:val="99"/>
    <w:rPr>
      <w:rFonts w:ascii="宋体" w:hAnsi="宋体" w:eastAsia="宋体" w:cs="宋体"/>
      <w:sz w:val="18"/>
      <w:szCs w:val="18"/>
    </w:rPr>
  </w:style>
  <w:style w:type="character" w:customStyle="1" w:styleId="71">
    <w:name w:val="批注框文本 Char"/>
    <w:basedOn w:val="43"/>
    <w:link w:val="27"/>
    <w:qFormat/>
    <w:uiPriority w:val="0"/>
    <w:rPr>
      <w:rFonts w:ascii="宋体" w:hAnsi="宋体" w:eastAsia="宋体" w:cs="宋体"/>
      <w:sz w:val="18"/>
      <w:szCs w:val="18"/>
    </w:rPr>
  </w:style>
  <w:style w:type="character" w:customStyle="1" w:styleId="72">
    <w:name w:val="正文文本 Char"/>
    <w:basedOn w:val="43"/>
    <w:link w:val="18"/>
    <w:qFormat/>
    <w:uiPriority w:val="1"/>
    <w:rPr>
      <w:rFonts w:ascii="宋体" w:hAnsi="宋体" w:eastAsia="宋体" w:cs="宋体"/>
      <w:sz w:val="21"/>
      <w:szCs w:val="21"/>
    </w:rPr>
  </w:style>
  <w:style w:type="character" w:customStyle="1" w:styleId="73">
    <w:name w:val="标题 3 Char"/>
    <w:basedOn w:val="43"/>
    <w:link w:val="5"/>
    <w:qFormat/>
    <w:uiPriority w:val="0"/>
    <w:rPr>
      <w:rFonts w:ascii="黑体" w:hAnsi="宋体" w:eastAsia="黑体" w:cs="Times New Roman"/>
      <w:bCs/>
      <w:sz w:val="28"/>
      <w:szCs w:val="28"/>
    </w:rPr>
  </w:style>
  <w:style w:type="character" w:customStyle="1" w:styleId="74">
    <w:name w:val="标题 2 Char"/>
    <w:basedOn w:val="43"/>
    <w:link w:val="4"/>
    <w:qFormat/>
    <w:uiPriority w:val="0"/>
    <w:rPr>
      <w:rFonts w:asciiTheme="majorHAnsi" w:hAnsiTheme="majorHAnsi" w:eastAsiaTheme="majorEastAsia" w:cstheme="majorBidi"/>
      <w:b/>
      <w:bCs/>
      <w:sz w:val="32"/>
      <w:szCs w:val="32"/>
    </w:rPr>
  </w:style>
  <w:style w:type="character" w:customStyle="1" w:styleId="75">
    <w:name w:val="日期 Char"/>
    <w:basedOn w:val="43"/>
    <w:link w:val="25"/>
    <w:qFormat/>
    <w:uiPriority w:val="99"/>
    <w:rPr>
      <w:rFonts w:ascii="宋体" w:hAnsi="宋体" w:eastAsia="宋体" w:cs="宋体"/>
    </w:rPr>
  </w:style>
  <w:style w:type="character" w:customStyle="1" w:styleId="76">
    <w:name w:val="纯文本 Char"/>
    <w:link w:val="23"/>
    <w:qFormat/>
    <w:uiPriority w:val="0"/>
    <w:rPr>
      <w:rFonts w:ascii="宋体" w:hAnsi="Courier New" w:eastAsia="宋体"/>
      <w:kern w:val="2"/>
      <w:sz w:val="21"/>
      <w:lang w:eastAsia="zh-CN"/>
    </w:rPr>
  </w:style>
  <w:style w:type="character" w:customStyle="1" w:styleId="77">
    <w:name w:val="纯文本 Char1"/>
    <w:basedOn w:val="43"/>
    <w:autoRedefine/>
    <w:semiHidden/>
    <w:qFormat/>
    <w:uiPriority w:val="99"/>
    <w:rPr>
      <w:rFonts w:ascii="宋体" w:hAnsi="Courier New" w:eastAsia="宋体" w:cs="Courier New"/>
      <w:sz w:val="21"/>
      <w:szCs w:val="21"/>
    </w:rPr>
  </w:style>
  <w:style w:type="paragraph" w:customStyle="1" w:styleId="78">
    <w:name w:val="_Style 36"/>
    <w:autoRedefine/>
    <w:qFormat/>
    <w:uiPriority w:val="0"/>
    <w:pPr>
      <w:widowControl w:val="0"/>
    </w:pPr>
    <w:rPr>
      <w:rFonts w:ascii="宋体" w:hAnsi="宋体" w:eastAsia="宋体" w:cs="宋体"/>
      <w:sz w:val="22"/>
      <w:szCs w:val="22"/>
      <w:lang w:val="en-US" w:eastAsia="en-US" w:bidi="ar-SA"/>
    </w:rPr>
  </w:style>
  <w:style w:type="character" w:customStyle="1" w:styleId="79">
    <w:name w:val="批注文字 Char"/>
    <w:basedOn w:val="43"/>
    <w:link w:val="16"/>
    <w:qFormat/>
    <w:uiPriority w:val="99"/>
    <w:rPr>
      <w:rFonts w:ascii="宋体" w:hAnsi="宋体" w:eastAsia="宋体" w:cs="宋体"/>
    </w:rPr>
  </w:style>
  <w:style w:type="character" w:customStyle="1" w:styleId="80">
    <w:name w:val="批注主题 Char"/>
    <w:basedOn w:val="79"/>
    <w:link w:val="39"/>
    <w:qFormat/>
    <w:uiPriority w:val="99"/>
    <w:rPr>
      <w:rFonts w:ascii="宋体" w:hAnsi="宋体" w:eastAsia="宋体" w:cs="宋体"/>
      <w:b/>
      <w:bCs/>
    </w:rPr>
  </w:style>
  <w:style w:type="character" w:customStyle="1" w:styleId="81">
    <w:name w:val="正文文本 3 Char"/>
    <w:basedOn w:val="43"/>
    <w:link w:val="17"/>
    <w:autoRedefine/>
    <w:semiHidden/>
    <w:qFormat/>
    <w:uiPriority w:val="99"/>
    <w:rPr>
      <w:rFonts w:ascii="宋体" w:hAnsi="宋体" w:eastAsia="宋体" w:cs="宋体"/>
      <w:sz w:val="16"/>
      <w:szCs w:val="16"/>
    </w:rPr>
  </w:style>
  <w:style w:type="paragraph" w:customStyle="1" w:styleId="82">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标题 4 Char"/>
    <w:basedOn w:val="43"/>
    <w:link w:val="6"/>
    <w:autoRedefine/>
    <w:qFormat/>
    <w:uiPriority w:val="9"/>
    <w:rPr>
      <w:rFonts w:asciiTheme="majorHAnsi" w:hAnsiTheme="majorHAnsi" w:eastAsiaTheme="majorEastAsia" w:cstheme="majorBidi"/>
      <w:b/>
      <w:bCs/>
      <w:sz w:val="28"/>
      <w:szCs w:val="28"/>
    </w:rPr>
  </w:style>
  <w:style w:type="paragraph" w:customStyle="1" w:styleId="84">
    <w:name w:val="TOC 标题1"/>
    <w:basedOn w:val="3"/>
    <w:next w:val="1"/>
    <w:autoRedefine/>
    <w:qFormat/>
    <w:uiPriority w:val="0"/>
    <w:pPr>
      <w:spacing w:before="0" w:after="0" w:line="576" w:lineRule="auto"/>
      <w:outlineLvl w:val="9"/>
    </w:pPr>
  </w:style>
  <w:style w:type="character" w:customStyle="1" w:styleId="85">
    <w:name w:val="标题 1 Char"/>
    <w:basedOn w:val="43"/>
    <w:link w:val="3"/>
    <w:autoRedefine/>
    <w:qFormat/>
    <w:uiPriority w:val="9"/>
    <w:rPr>
      <w:rFonts w:ascii="宋体" w:hAnsi="宋体" w:eastAsia="宋体" w:cs="宋体"/>
      <w:b/>
      <w:bCs/>
      <w:kern w:val="44"/>
      <w:sz w:val="44"/>
      <w:szCs w:val="44"/>
    </w:rPr>
  </w:style>
  <w:style w:type="character" w:customStyle="1" w:styleId="86">
    <w:name w:val="标题 5 Char"/>
    <w:basedOn w:val="43"/>
    <w:link w:val="7"/>
    <w:autoRedefine/>
    <w:qFormat/>
    <w:uiPriority w:val="9"/>
    <w:rPr>
      <w:rFonts w:ascii="宋体" w:hAnsi="宋体" w:eastAsia="宋体" w:cs="宋体"/>
      <w:b/>
      <w:bCs/>
      <w:sz w:val="28"/>
      <w:szCs w:val="28"/>
    </w:rPr>
  </w:style>
  <w:style w:type="character" w:customStyle="1" w:styleId="87">
    <w:name w:val="正文文本缩进 2 Char"/>
    <w:basedOn w:val="43"/>
    <w:link w:val="26"/>
    <w:autoRedefine/>
    <w:qFormat/>
    <w:uiPriority w:val="99"/>
    <w:rPr>
      <w:rFonts w:ascii="宋体" w:hAnsi="宋体" w:eastAsia="宋体" w:cs="宋体"/>
    </w:rPr>
  </w:style>
  <w:style w:type="paragraph" w:customStyle="1" w:styleId="88">
    <w:name w:val="标题 211"/>
    <w:basedOn w:val="1"/>
    <w:autoRedefine/>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8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paragraph" w:customStyle="1" w:styleId="90">
    <w:name w:val="_Style 6"/>
    <w:basedOn w:val="1"/>
    <w:next w:val="66"/>
    <w:autoRedefine/>
    <w:qFormat/>
    <w:uiPriority w:val="34"/>
    <w:pPr>
      <w:ind w:firstLine="420" w:firstLineChars="200"/>
    </w:pPr>
    <w:rPr>
      <w:rFonts w:ascii="Times New Roman" w:hAnsi="Times New Roman" w:cs="Times New Roman"/>
      <w:szCs w:val="24"/>
    </w:rPr>
  </w:style>
  <w:style w:type="character" w:customStyle="1" w:styleId="91">
    <w:name w:val="标题 8 Char"/>
    <w:basedOn w:val="43"/>
    <w:link w:val="10"/>
    <w:autoRedefine/>
    <w:qFormat/>
    <w:uiPriority w:val="0"/>
    <w:rPr>
      <w:rFonts w:asciiTheme="majorHAnsi" w:hAnsiTheme="majorHAnsi" w:eastAsiaTheme="majorEastAsia" w:cstheme="majorBidi"/>
      <w:sz w:val="24"/>
      <w:szCs w:val="24"/>
      <w:lang w:eastAsia="en-US"/>
    </w:rPr>
  </w:style>
  <w:style w:type="character" w:customStyle="1" w:styleId="92">
    <w:name w:val="引用 Char1"/>
    <w:autoRedefine/>
    <w:qFormat/>
    <w:uiPriority w:val="29"/>
    <w:rPr>
      <w:i/>
      <w:iCs/>
      <w:color w:val="000000"/>
      <w:kern w:val="2"/>
      <w:sz w:val="21"/>
      <w:szCs w:val="24"/>
    </w:rPr>
  </w:style>
  <w:style w:type="character" w:customStyle="1" w:styleId="93">
    <w:name w:val="标题 6 Char"/>
    <w:basedOn w:val="43"/>
    <w:link w:val="8"/>
    <w:autoRedefine/>
    <w:qFormat/>
    <w:uiPriority w:val="0"/>
    <w:rPr>
      <w:rFonts w:ascii="Cambria" w:hAnsi="Cambria"/>
      <w:b/>
      <w:bCs/>
      <w:kern w:val="2"/>
      <w:sz w:val="24"/>
      <w:szCs w:val="24"/>
    </w:rPr>
  </w:style>
  <w:style w:type="character" w:customStyle="1" w:styleId="94">
    <w:name w:val="标题 7 Char"/>
    <w:basedOn w:val="43"/>
    <w:link w:val="9"/>
    <w:autoRedefine/>
    <w:qFormat/>
    <w:uiPriority w:val="0"/>
    <w:rPr>
      <w:rFonts w:ascii="Calibri" w:hAnsi="Calibri"/>
      <w:b/>
      <w:bCs/>
      <w:kern w:val="2"/>
      <w:sz w:val="24"/>
      <w:szCs w:val="24"/>
    </w:rPr>
  </w:style>
  <w:style w:type="character" w:customStyle="1" w:styleId="95">
    <w:name w:val="标题 9 Char"/>
    <w:basedOn w:val="43"/>
    <w:link w:val="11"/>
    <w:autoRedefine/>
    <w:qFormat/>
    <w:uiPriority w:val="0"/>
    <w:rPr>
      <w:rFonts w:ascii="Cambria" w:hAnsi="Cambria"/>
      <w:kern w:val="2"/>
      <w:sz w:val="21"/>
      <w:szCs w:val="21"/>
    </w:rPr>
  </w:style>
  <w:style w:type="table" w:customStyle="1" w:styleId="96">
    <w:name w:val="Table Normal1"/>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97">
    <w:name w:val="1"/>
    <w:autoRedefine/>
    <w:qFormat/>
    <w:uiPriority w:val="0"/>
    <w:pPr>
      <w:widowControl w:val="0"/>
    </w:pPr>
    <w:rPr>
      <w:rFonts w:ascii="宋体" w:hAnsi="宋体" w:eastAsia="宋体" w:cs="宋体"/>
      <w:sz w:val="22"/>
      <w:szCs w:val="22"/>
      <w:lang w:val="en-US" w:eastAsia="en-US" w:bidi="ar-SA"/>
    </w:rPr>
  </w:style>
  <w:style w:type="table" w:customStyle="1" w:styleId="98">
    <w:name w:val="网格型1"/>
    <w:basedOn w:val="4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9">
    <w:name w:val="TOC 标题2"/>
    <w:basedOn w:val="3"/>
    <w:next w:val="1"/>
    <w:autoRedefine/>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100">
    <w:name w:val="标题5 Char Char"/>
    <w:link w:val="101"/>
    <w:autoRedefine/>
    <w:qFormat/>
    <w:uiPriority w:val="0"/>
    <w:rPr>
      <w:rFonts w:ascii="Arial" w:hAnsi="Arial"/>
      <w:b/>
      <w:bCs/>
      <w:sz w:val="24"/>
      <w:szCs w:val="32"/>
    </w:rPr>
  </w:style>
  <w:style w:type="paragraph" w:customStyle="1" w:styleId="101">
    <w:name w:val="标题5"/>
    <w:basedOn w:val="5"/>
    <w:link w:val="100"/>
    <w:autoRedefine/>
    <w:qFormat/>
    <w:uiPriority w:val="0"/>
    <w:pPr>
      <w:spacing w:line="413" w:lineRule="auto"/>
      <w:ind w:firstLine="0" w:firstLineChars="0"/>
    </w:pPr>
    <w:rPr>
      <w:rFonts w:ascii="Arial" w:hAnsi="Arial" w:eastAsia="宋体"/>
      <w:b/>
      <w:sz w:val="24"/>
      <w:szCs w:val="32"/>
      <w:lang w:eastAsia="zh-CN"/>
    </w:rPr>
  </w:style>
  <w:style w:type="character" w:customStyle="1" w:styleId="102">
    <w:name w:val="标题 Char"/>
    <w:link w:val="38"/>
    <w:autoRedefine/>
    <w:qFormat/>
    <w:uiPriority w:val="0"/>
    <w:rPr>
      <w:rFonts w:ascii="Cambria" w:hAnsi="Cambria"/>
      <w:b/>
      <w:bCs/>
      <w:kern w:val="2"/>
      <w:sz w:val="32"/>
      <w:szCs w:val="32"/>
    </w:rPr>
  </w:style>
  <w:style w:type="character" w:customStyle="1" w:styleId="103">
    <w:name w:val="标题4 Char Char"/>
    <w:link w:val="104"/>
    <w:autoRedefine/>
    <w:qFormat/>
    <w:uiPriority w:val="0"/>
    <w:rPr>
      <w:rFonts w:ascii="Arial" w:hAnsi="Arial"/>
      <w:b/>
      <w:bCs/>
      <w:sz w:val="24"/>
      <w:szCs w:val="32"/>
    </w:rPr>
  </w:style>
  <w:style w:type="paragraph" w:customStyle="1" w:styleId="104">
    <w:name w:val="标题4"/>
    <w:basedOn w:val="4"/>
    <w:next w:val="20"/>
    <w:link w:val="103"/>
    <w:autoRedefine/>
    <w:qFormat/>
    <w:uiPriority w:val="0"/>
    <w:pPr>
      <w:spacing w:line="413" w:lineRule="auto"/>
      <w:jc w:val="both"/>
    </w:pPr>
    <w:rPr>
      <w:rFonts w:ascii="Arial" w:hAnsi="Arial" w:eastAsia="宋体" w:cs="Times New Roman"/>
      <w:sz w:val="24"/>
      <w:lang w:eastAsia="zh-CN"/>
    </w:rPr>
  </w:style>
  <w:style w:type="character" w:customStyle="1" w:styleId="105">
    <w:name w:val="明显引用 Char"/>
    <w:link w:val="106"/>
    <w:autoRedefine/>
    <w:qFormat/>
    <w:uiPriority w:val="0"/>
    <w:rPr>
      <w:b/>
      <w:bCs/>
      <w:i/>
      <w:iCs/>
      <w:color w:val="4F81BD"/>
      <w:kern w:val="2"/>
      <w:sz w:val="21"/>
    </w:rPr>
  </w:style>
  <w:style w:type="paragraph" w:styleId="106">
    <w:name w:val="Intense Quote"/>
    <w:basedOn w:val="1"/>
    <w:next w:val="1"/>
    <w:link w:val="105"/>
    <w:autoRedefine/>
    <w:qFormat/>
    <w:uiPriority w:val="0"/>
    <w:pPr>
      <w:pBdr>
        <w:bottom w:val="single" w:color="4F81BD" w:sz="4" w:space="4"/>
      </w:pBdr>
      <w:spacing w:before="200" w:after="280"/>
      <w:ind w:left="936" w:right="936"/>
      <w:jc w:val="both"/>
    </w:pPr>
    <w:rPr>
      <w:rFonts w:ascii="Times New Roman" w:hAnsi="Times New Roman" w:cs="Times New Roman"/>
      <w:b/>
      <w:bCs/>
      <w:i/>
      <w:iCs/>
      <w:color w:val="4F81BD"/>
      <w:kern w:val="2"/>
      <w:sz w:val="21"/>
      <w:szCs w:val="20"/>
      <w:lang w:eastAsia="zh-CN"/>
    </w:rPr>
  </w:style>
  <w:style w:type="character" w:customStyle="1" w:styleId="107">
    <w:name w:val="明显参考1"/>
    <w:autoRedefine/>
    <w:qFormat/>
    <w:uiPriority w:val="0"/>
    <w:rPr>
      <w:b/>
      <w:bCs/>
      <w:smallCaps/>
      <w:color w:val="C0504D"/>
      <w:spacing w:val="5"/>
      <w:u w:val="single"/>
    </w:rPr>
  </w:style>
  <w:style w:type="character" w:customStyle="1" w:styleId="108">
    <w:name w:val="日期 Char1"/>
    <w:autoRedefine/>
    <w:qFormat/>
    <w:uiPriority w:val="0"/>
    <w:rPr>
      <w:kern w:val="2"/>
      <w:sz w:val="21"/>
      <w:szCs w:val="22"/>
    </w:rPr>
  </w:style>
  <w:style w:type="character" w:customStyle="1" w:styleId="109">
    <w:name w:val="副标题 Char"/>
    <w:link w:val="32"/>
    <w:autoRedefine/>
    <w:qFormat/>
    <w:uiPriority w:val="0"/>
    <w:rPr>
      <w:rFonts w:ascii="Cambria" w:hAnsi="Cambria"/>
      <w:b/>
      <w:bCs/>
      <w:kern w:val="28"/>
      <w:sz w:val="32"/>
      <w:szCs w:val="32"/>
    </w:rPr>
  </w:style>
  <w:style w:type="character" w:customStyle="1" w:styleId="110">
    <w:name w:val="书籍标题1"/>
    <w:autoRedefine/>
    <w:qFormat/>
    <w:uiPriority w:val="0"/>
    <w:rPr>
      <w:b/>
      <w:bCs/>
      <w:smallCaps/>
      <w:spacing w:val="5"/>
    </w:rPr>
  </w:style>
  <w:style w:type="character" w:customStyle="1" w:styleId="111">
    <w:name w:val="正文文本 Char1"/>
    <w:autoRedefine/>
    <w:qFormat/>
    <w:uiPriority w:val="0"/>
    <w:rPr>
      <w:kern w:val="2"/>
      <w:sz w:val="21"/>
      <w:szCs w:val="22"/>
    </w:rPr>
  </w:style>
  <w:style w:type="character" w:customStyle="1" w:styleId="112">
    <w:name w:val="批注主题 Char1"/>
    <w:autoRedefine/>
    <w:qFormat/>
    <w:uiPriority w:val="0"/>
    <w:rPr>
      <w:b/>
      <w:bCs/>
      <w:kern w:val="2"/>
      <w:sz w:val="21"/>
      <w:szCs w:val="22"/>
    </w:rPr>
  </w:style>
  <w:style w:type="character" w:customStyle="1" w:styleId="113">
    <w:name w:val="不明显强调1"/>
    <w:autoRedefine/>
    <w:qFormat/>
    <w:uiPriority w:val="0"/>
    <w:rPr>
      <w:i/>
      <w:iCs/>
      <w:color w:val="808080"/>
    </w:rPr>
  </w:style>
  <w:style w:type="character" w:customStyle="1" w:styleId="114">
    <w:name w:val="批注文字 Char Char"/>
    <w:autoRedefine/>
    <w:qFormat/>
    <w:uiPriority w:val="0"/>
    <w:rPr>
      <w:rFonts w:ascii="宋体" w:hAnsi="Times New Roman" w:eastAsia="宋体" w:cs="Times New Roman"/>
      <w:sz w:val="28"/>
      <w:szCs w:val="20"/>
    </w:rPr>
  </w:style>
  <w:style w:type="character" w:customStyle="1" w:styleId="115">
    <w:name w:val="批注框文本 Char1"/>
    <w:autoRedefine/>
    <w:qFormat/>
    <w:uiPriority w:val="0"/>
    <w:rPr>
      <w:kern w:val="2"/>
      <w:sz w:val="18"/>
      <w:szCs w:val="18"/>
    </w:rPr>
  </w:style>
  <w:style w:type="character" w:customStyle="1" w:styleId="116">
    <w:name w:val="明显强调1"/>
    <w:autoRedefine/>
    <w:qFormat/>
    <w:uiPriority w:val="0"/>
    <w:rPr>
      <w:b/>
      <w:bCs/>
      <w:i/>
      <w:iCs/>
      <w:color w:val="4F81BD"/>
    </w:rPr>
  </w:style>
  <w:style w:type="character" w:customStyle="1" w:styleId="117">
    <w:name w:val="textcontents"/>
    <w:autoRedefine/>
    <w:qFormat/>
    <w:uiPriority w:val="0"/>
    <w:rPr>
      <w:rFonts w:cs="Times New Roman"/>
    </w:rPr>
  </w:style>
  <w:style w:type="character" w:customStyle="1" w:styleId="118">
    <w:name w:val="文档结构图 Char1"/>
    <w:autoRedefine/>
    <w:qFormat/>
    <w:uiPriority w:val="0"/>
    <w:rPr>
      <w:rFonts w:ascii="宋体"/>
      <w:kern w:val="2"/>
      <w:sz w:val="18"/>
      <w:szCs w:val="18"/>
    </w:rPr>
  </w:style>
  <w:style w:type="character" w:customStyle="1" w:styleId="119">
    <w:name w:val="引用 Char"/>
    <w:link w:val="120"/>
    <w:autoRedefine/>
    <w:qFormat/>
    <w:uiPriority w:val="0"/>
    <w:rPr>
      <w:i/>
      <w:iCs/>
      <w:color w:val="000000"/>
      <w:kern w:val="2"/>
      <w:sz w:val="21"/>
    </w:rPr>
  </w:style>
  <w:style w:type="paragraph" w:styleId="120">
    <w:name w:val="Quote"/>
    <w:basedOn w:val="1"/>
    <w:next w:val="1"/>
    <w:link w:val="119"/>
    <w:autoRedefine/>
    <w:qFormat/>
    <w:uiPriority w:val="0"/>
    <w:pPr>
      <w:jc w:val="both"/>
    </w:pPr>
    <w:rPr>
      <w:rFonts w:ascii="Times New Roman" w:hAnsi="Times New Roman" w:cs="Times New Roman"/>
      <w:i/>
      <w:iCs/>
      <w:color w:val="000000"/>
      <w:kern w:val="2"/>
      <w:sz w:val="21"/>
      <w:szCs w:val="20"/>
      <w:lang w:eastAsia="zh-CN"/>
    </w:rPr>
  </w:style>
  <w:style w:type="character" w:customStyle="1" w:styleId="121">
    <w:name w:val="不明显参考1"/>
    <w:autoRedefine/>
    <w:qFormat/>
    <w:uiPriority w:val="0"/>
    <w:rPr>
      <w:smallCaps/>
      <w:color w:val="C0504D"/>
      <w:u w:val="single"/>
    </w:rPr>
  </w:style>
  <w:style w:type="paragraph" w:customStyle="1" w:styleId="122">
    <w:name w:val="样式 标题 3 + (中文) 黑体 小四 非加粗 段前: 7.8 磅 段后: 0 磅 行距: 固定值 20 磅"/>
    <w:basedOn w:val="5"/>
    <w:autoRedefine/>
    <w:qFormat/>
    <w:uiPriority w:val="0"/>
    <w:pPr>
      <w:spacing w:before="0" w:after="0" w:line="400" w:lineRule="exact"/>
      <w:ind w:firstLine="0" w:firstLineChars="0"/>
    </w:pPr>
    <w:rPr>
      <w:rFonts w:ascii="Times New Roman" w:hAnsi="Times New Roman" w:cs="宋体"/>
      <w:bCs w:val="0"/>
      <w:kern w:val="2"/>
      <w:sz w:val="24"/>
      <w:szCs w:val="20"/>
      <w:lang w:eastAsia="zh-CN"/>
    </w:rPr>
  </w:style>
  <w:style w:type="paragraph" w:customStyle="1" w:styleId="123">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124">
    <w:name w:val="引用 Char2"/>
    <w:basedOn w:val="43"/>
    <w:autoRedefine/>
    <w:semiHidden/>
    <w:qFormat/>
    <w:uiPriority w:val="99"/>
    <w:rPr>
      <w:rFonts w:ascii="宋体" w:hAnsi="宋体" w:cs="宋体"/>
      <w:i/>
      <w:iCs/>
      <w:color w:val="000000" w:themeColor="text1"/>
      <w:sz w:val="22"/>
      <w:szCs w:val="22"/>
      <w:lang w:eastAsia="en-US"/>
      <w14:textFill>
        <w14:solidFill>
          <w14:schemeClr w14:val="tx1"/>
        </w14:solidFill>
      </w14:textFill>
    </w:rPr>
  </w:style>
  <w:style w:type="paragraph" w:customStyle="1" w:styleId="125">
    <w:name w:val="样式 标题 2 + Times New Roman 四号 非加粗 段前: 5 磅 段后: 0 磅 行距: 固定值 20..."/>
    <w:basedOn w:val="4"/>
    <w:autoRedefine/>
    <w:qFormat/>
    <w:uiPriority w:val="0"/>
    <w:pPr>
      <w:spacing w:before="100" w:after="0" w:line="400" w:lineRule="exact"/>
      <w:jc w:val="both"/>
    </w:pPr>
    <w:rPr>
      <w:rFonts w:ascii="Times New Roman" w:hAnsi="Times New Roman" w:eastAsia="黑体" w:cs="宋体"/>
      <w:b w:val="0"/>
      <w:bCs w:val="0"/>
      <w:sz w:val="28"/>
      <w:szCs w:val="20"/>
    </w:rPr>
  </w:style>
  <w:style w:type="paragraph" w:customStyle="1" w:styleId="126">
    <w:name w:val="空半行"/>
    <w:basedOn w:val="1"/>
    <w:autoRedefine/>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rPr>
  </w:style>
  <w:style w:type="character" w:customStyle="1" w:styleId="127">
    <w:name w:val="明显引用 Char1"/>
    <w:basedOn w:val="43"/>
    <w:autoRedefine/>
    <w:qFormat/>
    <w:uiPriority w:val="30"/>
    <w:rPr>
      <w:rFonts w:ascii="宋体" w:hAnsi="宋体" w:cs="宋体"/>
      <w:b/>
      <w:bCs/>
      <w:i/>
      <w:iCs/>
      <w:color w:val="4F81BD" w:themeColor="accent1"/>
      <w:sz w:val="22"/>
      <w:szCs w:val="22"/>
      <w:lang w:eastAsia="en-US"/>
      <w14:textFill>
        <w14:solidFill>
          <w14:schemeClr w14:val="accent1"/>
        </w14:solidFill>
      </w14:textFill>
    </w:rPr>
  </w:style>
  <w:style w:type="paragraph" w:styleId="12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szCs w:val="20"/>
      <w:lang w:eastAsia="zh-CN"/>
    </w:rPr>
  </w:style>
  <w:style w:type="character" w:customStyle="1" w:styleId="130">
    <w:name w:val="副标题 Char1"/>
    <w:basedOn w:val="43"/>
    <w:autoRedefine/>
    <w:qFormat/>
    <w:uiPriority w:val="11"/>
    <w:rPr>
      <w:rFonts w:asciiTheme="majorHAnsi" w:hAnsiTheme="majorHAnsi" w:cstheme="majorBidi"/>
      <w:b/>
      <w:bCs/>
      <w:kern w:val="28"/>
      <w:sz w:val="32"/>
      <w:szCs w:val="32"/>
      <w:lang w:eastAsia="en-US"/>
    </w:rPr>
  </w:style>
  <w:style w:type="character" w:customStyle="1" w:styleId="131">
    <w:name w:val="标题 Char1"/>
    <w:basedOn w:val="43"/>
    <w:autoRedefine/>
    <w:qFormat/>
    <w:uiPriority w:val="10"/>
    <w:rPr>
      <w:rFonts w:asciiTheme="majorHAnsi" w:hAnsiTheme="majorHAnsi" w:cstheme="majorBidi"/>
      <w:b/>
      <w:bCs/>
      <w:sz w:val="32"/>
      <w:szCs w:val="32"/>
      <w:lang w:eastAsia="en-US"/>
    </w:rPr>
  </w:style>
  <w:style w:type="paragraph" w:customStyle="1" w:styleId="132">
    <w:name w:val="Normal_5"/>
    <w:autoRedefine/>
    <w:qFormat/>
    <w:uiPriority w:val="0"/>
    <w:rPr>
      <w:rFonts w:ascii="黑体" w:hAnsi="黑体" w:eastAsia="黑体" w:cs="Times New Roman"/>
      <w:b/>
      <w:sz w:val="32"/>
      <w:szCs w:val="24"/>
      <w:lang w:val="en-US" w:eastAsia="zh-CN" w:bidi="ar-SA"/>
    </w:rPr>
  </w:style>
  <w:style w:type="paragraph" w:customStyle="1" w:styleId="133">
    <w:name w:val="纯文本2"/>
    <w:basedOn w:val="1"/>
    <w:autoRedefine/>
    <w:qFormat/>
    <w:uiPriority w:val="0"/>
    <w:pPr>
      <w:jc w:val="both"/>
    </w:pPr>
    <w:rPr>
      <w:rFonts w:hAnsi="Courier New" w:cs="Times New Roman"/>
      <w:kern w:val="2"/>
      <w:sz w:val="28"/>
      <w:lang w:eastAsia="zh-CN"/>
    </w:rPr>
  </w:style>
  <w:style w:type="character" w:customStyle="1" w:styleId="134">
    <w:name w:val="正文首行缩进 Char"/>
    <w:basedOn w:val="72"/>
    <w:link w:val="2"/>
    <w:autoRedefine/>
    <w:qFormat/>
    <w:uiPriority w:val="0"/>
    <w:rPr>
      <w:rFonts w:ascii="仿宋_GB2312" w:hAnsi="宋体" w:eastAsia="仿宋_GB2312" w:cs="宋体"/>
      <w:sz w:val="30"/>
      <w:szCs w:val="30"/>
      <w:lang w:eastAsia="en-US"/>
    </w:rPr>
  </w:style>
  <w:style w:type="paragraph" w:customStyle="1" w:styleId="135">
    <w:name w:val="目录 71"/>
    <w:basedOn w:val="1"/>
    <w:next w:val="1"/>
    <w:autoRedefine/>
    <w:unhideWhenUsed/>
    <w:qFormat/>
    <w:uiPriority w:val="39"/>
    <w:pPr>
      <w:ind w:left="1320"/>
    </w:pPr>
    <w:rPr>
      <w:rFonts w:ascii="Calibri" w:hAnsi="Calibri" w:cs="Calibri"/>
      <w:sz w:val="18"/>
      <w:szCs w:val="18"/>
    </w:rPr>
  </w:style>
  <w:style w:type="paragraph" w:customStyle="1" w:styleId="136">
    <w:name w:val="目录 51"/>
    <w:basedOn w:val="1"/>
    <w:next w:val="1"/>
    <w:autoRedefine/>
    <w:unhideWhenUsed/>
    <w:qFormat/>
    <w:uiPriority w:val="39"/>
    <w:pPr>
      <w:ind w:left="880"/>
    </w:pPr>
    <w:rPr>
      <w:rFonts w:ascii="Calibri" w:hAnsi="Calibri" w:cs="Calibri"/>
      <w:sz w:val="18"/>
      <w:szCs w:val="18"/>
    </w:rPr>
  </w:style>
  <w:style w:type="paragraph" w:customStyle="1" w:styleId="137">
    <w:name w:val="纯文本1"/>
    <w:basedOn w:val="1"/>
    <w:next w:val="23"/>
    <w:autoRedefine/>
    <w:qFormat/>
    <w:uiPriority w:val="0"/>
    <w:pPr>
      <w:jc w:val="both"/>
    </w:pPr>
    <w:rPr>
      <w:rFonts w:hAnsi="Courier New" w:cs="Times New Roman"/>
      <w:kern w:val="2"/>
      <w:sz w:val="21"/>
      <w:lang w:eastAsia="zh-CN"/>
    </w:rPr>
  </w:style>
  <w:style w:type="paragraph" w:customStyle="1" w:styleId="138">
    <w:name w:val="目录 81"/>
    <w:basedOn w:val="1"/>
    <w:next w:val="1"/>
    <w:autoRedefine/>
    <w:unhideWhenUsed/>
    <w:qFormat/>
    <w:uiPriority w:val="39"/>
    <w:pPr>
      <w:ind w:left="1540"/>
    </w:pPr>
    <w:rPr>
      <w:rFonts w:ascii="Calibri" w:hAnsi="Calibri" w:cs="Calibri"/>
      <w:sz w:val="18"/>
      <w:szCs w:val="18"/>
    </w:rPr>
  </w:style>
  <w:style w:type="paragraph" w:customStyle="1" w:styleId="139">
    <w:name w:val="目录 41"/>
    <w:basedOn w:val="1"/>
    <w:next w:val="1"/>
    <w:autoRedefine/>
    <w:unhideWhenUsed/>
    <w:qFormat/>
    <w:uiPriority w:val="39"/>
    <w:pPr>
      <w:ind w:left="660"/>
    </w:pPr>
    <w:rPr>
      <w:rFonts w:ascii="Calibri" w:hAnsi="Calibri" w:cs="Calibri"/>
      <w:sz w:val="18"/>
      <w:szCs w:val="18"/>
    </w:rPr>
  </w:style>
  <w:style w:type="paragraph" w:customStyle="1" w:styleId="140">
    <w:name w:val="目录 61"/>
    <w:basedOn w:val="1"/>
    <w:next w:val="1"/>
    <w:autoRedefine/>
    <w:unhideWhenUsed/>
    <w:qFormat/>
    <w:uiPriority w:val="39"/>
    <w:pPr>
      <w:ind w:left="1100"/>
    </w:pPr>
    <w:rPr>
      <w:rFonts w:ascii="Calibri" w:hAnsi="Calibri" w:cs="Calibri"/>
      <w:sz w:val="18"/>
      <w:szCs w:val="18"/>
    </w:rPr>
  </w:style>
  <w:style w:type="paragraph" w:customStyle="1" w:styleId="141">
    <w:name w:val="目录 91"/>
    <w:basedOn w:val="1"/>
    <w:next w:val="1"/>
    <w:autoRedefine/>
    <w:unhideWhenUsed/>
    <w:qFormat/>
    <w:uiPriority w:val="39"/>
    <w:pPr>
      <w:ind w:left="1760"/>
    </w:pPr>
    <w:rPr>
      <w:rFonts w:ascii="Calibri" w:hAnsi="Calibri" w:cs="Calibri"/>
      <w:sz w:val="18"/>
      <w:szCs w:val="18"/>
    </w:rPr>
  </w:style>
  <w:style w:type="table" w:customStyle="1" w:styleId="142">
    <w:name w:val="网格型2"/>
    <w:basedOn w:val="41"/>
    <w:autoRedefine/>
    <w:qFormat/>
    <w:uiPriority w:val="5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访问过的超链接1"/>
    <w:basedOn w:val="43"/>
    <w:autoRedefine/>
    <w:semiHidden/>
    <w:unhideWhenUsed/>
    <w:qFormat/>
    <w:uiPriority w:val="99"/>
    <w:rPr>
      <w:color w:val="800080"/>
      <w:u w:val="single"/>
    </w:rPr>
  </w:style>
  <w:style w:type="character" w:customStyle="1" w:styleId="144">
    <w:name w:val="超链接1"/>
    <w:basedOn w:val="43"/>
    <w:autoRedefine/>
    <w:unhideWhenUsed/>
    <w:qFormat/>
    <w:uiPriority w:val="99"/>
    <w:rPr>
      <w:color w:val="0000FF"/>
      <w:u w:val="single"/>
    </w:rPr>
  </w:style>
  <w:style w:type="table" w:customStyle="1" w:styleId="145">
    <w:name w:val="Table Normal2"/>
    <w:autoRedefine/>
    <w:semiHidden/>
    <w:unhideWhenUsed/>
    <w:qFormat/>
    <w:uiPriority w:val="2"/>
    <w:tblPr>
      <w:tblCellMar>
        <w:top w:w="0" w:type="dxa"/>
        <w:left w:w="0" w:type="dxa"/>
        <w:bottom w:w="0" w:type="dxa"/>
        <w:right w:w="0" w:type="dxa"/>
      </w:tblCellMar>
    </w:tblPr>
  </w:style>
  <w:style w:type="character" w:customStyle="1" w:styleId="146">
    <w:name w:val="hover"/>
    <w:basedOn w:val="43"/>
    <w:autoRedefine/>
    <w:qFormat/>
    <w:uiPriority w:val="0"/>
    <w:rPr>
      <w:shd w:val="clear" w:color="auto" w:fill="EEEEEE"/>
    </w:rPr>
  </w:style>
  <w:style w:type="character" w:customStyle="1" w:styleId="147">
    <w:name w:val="old"/>
    <w:basedOn w:val="43"/>
    <w:autoRedefine/>
    <w:qFormat/>
    <w:uiPriority w:val="0"/>
    <w:rPr>
      <w:color w:val="999999"/>
    </w:rPr>
  </w:style>
  <w:style w:type="character" w:customStyle="1" w:styleId="148">
    <w:name w:val="glyphicon"/>
    <w:basedOn w:val="43"/>
    <w:autoRedefine/>
    <w:qFormat/>
    <w:uiPriority w:val="0"/>
  </w:style>
  <w:style w:type="character" w:customStyle="1" w:styleId="149">
    <w:name w:val="hour_am"/>
    <w:basedOn w:val="43"/>
    <w:autoRedefine/>
    <w:qFormat/>
    <w:uiPriority w:val="0"/>
  </w:style>
  <w:style w:type="character" w:customStyle="1" w:styleId="150">
    <w:name w:val="hour_pm"/>
    <w:basedOn w:val="43"/>
    <w:autoRedefine/>
    <w:qFormat/>
    <w:uiPriority w:val="0"/>
  </w:style>
  <w:style w:type="character" w:customStyle="1" w:styleId="151">
    <w:name w:val="纯文本 Char2"/>
    <w:basedOn w:val="43"/>
    <w:autoRedefine/>
    <w:semiHidden/>
    <w:qFormat/>
    <w:uiPriority w:val="99"/>
    <w:rPr>
      <w:rFonts w:ascii="宋体" w:hAnsi="Courier New" w:eastAsia="宋体" w:cs="Courier New"/>
      <w:szCs w:val="21"/>
    </w:rPr>
  </w:style>
  <w:style w:type="character" w:customStyle="1" w:styleId="152">
    <w:name w:val="标题 2 Char1"/>
    <w:basedOn w:val="43"/>
    <w:autoRedefine/>
    <w:semiHidden/>
    <w:qFormat/>
    <w:uiPriority w:val="9"/>
    <w:rPr>
      <w:rFonts w:ascii="Cambria" w:hAnsi="Cambria" w:eastAsia="宋体" w:cs="Times New Roman"/>
      <w:b/>
      <w:bCs/>
      <w:sz w:val="32"/>
      <w:szCs w:val="32"/>
    </w:rPr>
  </w:style>
  <w:style w:type="character" w:customStyle="1" w:styleId="153">
    <w:name w:val="标题 4 Char1"/>
    <w:basedOn w:val="43"/>
    <w:autoRedefine/>
    <w:semiHidden/>
    <w:qFormat/>
    <w:uiPriority w:val="9"/>
    <w:rPr>
      <w:rFonts w:ascii="Cambria" w:hAnsi="Cambria" w:eastAsia="宋体" w:cs="Times New Roman"/>
      <w:b/>
      <w:bCs/>
      <w:sz w:val="28"/>
      <w:szCs w:val="28"/>
    </w:rPr>
  </w:style>
  <w:style w:type="paragraph" w:customStyle="1" w:styleId="154">
    <w:name w:val="Normal_1"/>
    <w:autoRedefine/>
    <w:qFormat/>
    <w:uiPriority w:val="0"/>
    <w:rPr>
      <w:rFonts w:ascii="黑体" w:hAnsi="黑体" w:eastAsia="黑体" w:cs="Times New Roman"/>
      <w:b/>
      <w:sz w:val="32"/>
      <w:szCs w:val="24"/>
      <w:lang w:val="en-US" w:eastAsia="zh-CN" w:bidi="ar-SA"/>
    </w:rPr>
  </w:style>
  <w:style w:type="paragraph" w:customStyle="1" w:styleId="155">
    <w:name w:val="Normal_11"/>
    <w:autoRedefine/>
    <w:qFormat/>
    <w:uiPriority w:val="0"/>
    <w:rPr>
      <w:rFonts w:ascii="黑体" w:hAnsi="黑体" w:eastAsia="黑体" w:cs="Times New Roman"/>
      <w:b/>
      <w:sz w:val="32"/>
      <w:szCs w:val="24"/>
      <w:lang w:val="en-US" w:eastAsia="zh-CN" w:bidi="ar-SA"/>
    </w:rPr>
  </w:style>
  <w:style w:type="paragraph" w:customStyle="1" w:styleId="156">
    <w:name w:val="纯文本1_0_0"/>
    <w:basedOn w:val="1"/>
    <w:autoRedefine/>
    <w:qFormat/>
    <w:uiPriority w:val="0"/>
    <w:pPr>
      <w:jc w:val="both"/>
    </w:pPr>
    <w:rPr>
      <w:rFonts w:hAnsi="Courier New" w:cs="Times New Roman"/>
      <w:kern w:val="2"/>
      <w:sz w:val="28"/>
      <w:szCs w:val="24"/>
      <w:lang w:eastAsia="zh-CN"/>
    </w:rPr>
  </w:style>
  <w:style w:type="paragraph" w:customStyle="1" w:styleId="157">
    <w:name w:val="Normal_12"/>
    <w:autoRedefine/>
    <w:qFormat/>
    <w:uiPriority w:val="0"/>
    <w:rPr>
      <w:rFonts w:ascii="黑体" w:hAnsi="黑体" w:eastAsia="黑体" w:cs="Times New Roman"/>
      <w:b/>
      <w:sz w:val="32"/>
      <w:szCs w:val="24"/>
      <w:lang w:val="en-US" w:eastAsia="zh-CN" w:bidi="ar-SA"/>
    </w:rPr>
  </w:style>
  <w:style w:type="paragraph" w:customStyle="1" w:styleId="158">
    <w:name w:val="p"/>
    <w:basedOn w:val="1"/>
    <w:autoRedefine/>
    <w:qFormat/>
    <w:uiPriority w:val="0"/>
    <w:pPr>
      <w:widowControl/>
      <w:spacing w:before="100" w:beforeAutospacing="1" w:after="100" w:afterAutospacing="1"/>
    </w:pPr>
    <w:rPr>
      <w:sz w:val="24"/>
      <w:szCs w:val="24"/>
      <w:lang w:eastAsia="zh-CN"/>
    </w:rPr>
  </w:style>
  <w:style w:type="paragraph" w:customStyle="1" w:styleId="159">
    <w:name w:val="_Style 35"/>
    <w:autoRedefine/>
    <w:qFormat/>
    <w:uiPriority w:val="0"/>
    <w:pPr>
      <w:widowControl w:val="0"/>
    </w:pPr>
    <w:rPr>
      <w:rFonts w:ascii="宋体" w:hAnsi="宋体" w:eastAsia="宋体" w:cs="宋体"/>
      <w:sz w:val="22"/>
      <w:szCs w:val="22"/>
      <w:lang w:val="en-US" w:eastAsia="en-US" w:bidi="ar-SA"/>
    </w:rPr>
  </w:style>
  <w:style w:type="character" w:customStyle="1" w:styleId="160">
    <w:name w:val="正文文本缩进 3 Char"/>
    <w:basedOn w:val="43"/>
    <w:link w:val="34"/>
    <w:autoRedefine/>
    <w:qFormat/>
    <w:uiPriority w:val="0"/>
    <w:rPr>
      <w:rFonts w:ascii="宋体" w:hAnsi="宋体"/>
      <w:sz w:val="16"/>
      <w:szCs w:val="16"/>
    </w:rPr>
  </w:style>
  <w:style w:type="character" w:customStyle="1" w:styleId="161">
    <w:name w:val="正文文本缩进 Char"/>
    <w:basedOn w:val="43"/>
    <w:link w:val="19"/>
    <w:autoRedefine/>
    <w:semiHidden/>
    <w:qFormat/>
    <w:uiPriority w:val="99"/>
    <w:rPr>
      <w:rFonts w:ascii="宋体" w:hAnsi="宋体" w:cs="宋体"/>
      <w:sz w:val="22"/>
      <w:szCs w:val="22"/>
      <w:lang w:eastAsia="en-US"/>
    </w:rPr>
  </w:style>
  <w:style w:type="character" w:customStyle="1" w:styleId="162">
    <w:name w:val="正文首行缩进 2 Char"/>
    <w:basedOn w:val="161"/>
    <w:link w:val="40"/>
    <w:autoRedefine/>
    <w:semiHidden/>
    <w:qFormat/>
    <w:uiPriority w:val="99"/>
    <w:rPr>
      <w:rFonts w:ascii="宋体" w:hAnsi="宋体" w:cs="宋体"/>
      <w:sz w:val="22"/>
      <w:szCs w:val="22"/>
      <w:lang w:eastAsia="en-US"/>
    </w:rPr>
  </w:style>
  <w:style w:type="paragraph" w:customStyle="1" w:styleId="163">
    <w:name w:val="Char Char Char Char Char Char Char Char Char"/>
    <w:basedOn w:val="1"/>
    <w:autoRedefine/>
    <w:qFormat/>
    <w:uiPriority w:val="0"/>
    <w:pPr>
      <w:spacing w:line="360" w:lineRule="auto"/>
      <w:ind w:firstLine="200" w:firstLineChars="200"/>
      <w:jc w:val="both"/>
    </w:pPr>
    <w:rPr>
      <w:kern w:val="2"/>
      <w:sz w:val="24"/>
      <w:szCs w:val="24"/>
      <w:lang w:eastAsia="zh-CN"/>
    </w:rPr>
  </w:style>
  <w:style w:type="paragraph" w:customStyle="1" w:styleId="164">
    <w:name w:val="正文_2"/>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6ACEF6-A58B-45FA-8B66-682DC439E8EF}">
  <ds:schemaRefs/>
</ds:datastoreItem>
</file>

<file path=customXml/itemProps3.xml><?xml version="1.0" encoding="utf-8"?>
<ds:datastoreItem xmlns:ds="http://schemas.openxmlformats.org/officeDocument/2006/customXml" ds:itemID="{C746AF56-8324-4799-9098-E17FD1A18E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6919</Words>
  <Characters>39439</Characters>
  <Lines>328</Lines>
  <Paragraphs>92</Paragraphs>
  <TotalTime>11</TotalTime>
  <ScaleCrop>false</ScaleCrop>
  <LinksUpToDate>false</LinksUpToDate>
  <CharactersWithSpaces>46266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2019-04-24T17:12:00Z</dcterms:created>
  <dc:creator>袁静</dc:creator>
  <cp:lastModifiedBy>N。</cp:lastModifiedBy>
  <cp:lastPrinted>2022-02-21T08:38:00Z</cp:lastPrinted>
  <dcterms:modified xsi:type="dcterms:W3CDTF">2024-03-05T10:28:53Z</dcterms:modified>
  <dc:title>中华人民共和国</dc:title>
  <cp:revision>1719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2017-09-14T00:00:00Z</vt:filetime>
  </property>
  <property fmtid="{D5CDD505-2E9C-101B-9397-08002B2CF9AE}" pid="5" name="KSOProductBuildVer">
    <vt:lpwstr>2052-12.1.0.16388</vt:lpwstr>
  </property>
  <property fmtid="{D5CDD505-2E9C-101B-9397-08002B2CF9AE}" pid="6" name="ICV">
    <vt:lpwstr>9A93B8D2841140A0B0304CBDCBB72D3B</vt:lpwstr>
  </property>
</Properties>
</file>